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CB6899" w14:textId="41840EF9" w:rsidR="004E318E" w:rsidRPr="00DA7244" w:rsidRDefault="004E318E" w:rsidP="004E318E">
      <w:pPr>
        <w:tabs>
          <w:tab w:val="center" w:pos="4536"/>
          <w:tab w:val="right" w:pos="7938"/>
          <w:tab w:val="right" w:pos="9639"/>
        </w:tabs>
        <w:spacing w:after="0" w:line="276" w:lineRule="auto"/>
        <w:ind w:rightChars="1" w:right="2"/>
        <w:jc w:val="left"/>
        <w:rPr>
          <w:rFonts w:ascii="Arial" w:hAnsi="Arial" w:cs="Arial"/>
          <w:b/>
          <w:bCs/>
          <w:sz w:val="28"/>
          <w:szCs w:val="24"/>
          <w:lang w:val="sv-SE"/>
        </w:rPr>
      </w:pPr>
      <w:bookmarkStart w:id="0" w:name="_Hlk145670493"/>
      <w:bookmarkStart w:id="1" w:name="OLE_LINK1"/>
      <w:bookmarkStart w:id="2" w:name="OLE_LINK2"/>
      <w:r w:rsidRPr="00DA7244">
        <w:rPr>
          <w:rFonts w:ascii="Arial" w:hAnsi="Arial" w:cs="Arial"/>
          <w:b/>
          <w:bCs/>
          <w:sz w:val="28"/>
          <w:szCs w:val="24"/>
          <w:lang w:val="sv-SE" w:eastAsia="en-US"/>
        </w:rPr>
        <w:t>3GPP TSG RAN WG1 #12</w:t>
      </w:r>
      <w:r w:rsidR="00D93BFA" w:rsidRPr="00DA7244">
        <w:rPr>
          <w:rFonts w:ascii="Arial" w:hAnsi="Arial" w:cs="Arial"/>
          <w:b/>
          <w:bCs/>
          <w:sz w:val="28"/>
          <w:szCs w:val="24"/>
          <w:lang w:val="sv-SE" w:eastAsia="en-US"/>
        </w:rPr>
        <w:t>3</w:t>
      </w:r>
      <w:r w:rsidRPr="00DA7244">
        <w:rPr>
          <w:rFonts w:ascii="Arial" w:hAnsi="Arial" w:cs="Arial"/>
          <w:b/>
          <w:bCs/>
          <w:sz w:val="28"/>
          <w:szCs w:val="24"/>
          <w:lang w:val="sv-SE" w:eastAsia="en-US"/>
        </w:rPr>
        <w:tab/>
      </w:r>
      <w:r w:rsidRPr="00DA7244">
        <w:rPr>
          <w:rFonts w:ascii="Arial" w:hAnsi="Arial" w:cs="Arial"/>
          <w:b/>
          <w:bCs/>
          <w:sz w:val="28"/>
          <w:szCs w:val="24"/>
          <w:lang w:val="sv-SE" w:eastAsia="en-US"/>
        </w:rPr>
        <w:tab/>
      </w:r>
      <w:r w:rsidR="00B7404A" w:rsidRPr="00DA7244">
        <w:rPr>
          <w:rFonts w:ascii="Arial" w:hAnsi="Arial" w:cs="Arial"/>
          <w:b/>
          <w:bCs/>
          <w:sz w:val="28"/>
          <w:szCs w:val="24"/>
          <w:lang w:val="sv-SE" w:eastAsia="en-US"/>
        </w:rPr>
        <w:tab/>
      </w:r>
      <w:r w:rsidR="004F7ECC" w:rsidRPr="00DA7244">
        <w:rPr>
          <w:rFonts w:ascii="Arial" w:hAnsi="Arial" w:cs="Arial"/>
          <w:b/>
          <w:bCs/>
          <w:sz w:val="28"/>
          <w:szCs w:val="24"/>
          <w:lang w:val="sv-SE" w:eastAsia="en-US"/>
        </w:rPr>
        <w:t>R1-2508908</w:t>
      </w:r>
    </w:p>
    <w:p w14:paraId="0D78A514" w14:textId="1BB8E9E1" w:rsidR="004E318E" w:rsidRPr="00BF7311" w:rsidRDefault="004C4002" w:rsidP="004E318E">
      <w:pPr>
        <w:tabs>
          <w:tab w:val="center" w:pos="4536"/>
          <w:tab w:val="right" w:pos="9072"/>
        </w:tabs>
        <w:spacing w:after="0"/>
        <w:jc w:val="left"/>
        <w:rPr>
          <w:rFonts w:ascii="Arial" w:eastAsia="MS Mincho" w:hAnsi="Arial" w:cs="Arial"/>
          <w:b/>
          <w:bCs/>
          <w:sz w:val="28"/>
          <w:szCs w:val="24"/>
          <w:lang w:eastAsia="ja-JP"/>
        </w:rPr>
      </w:pPr>
      <w:r>
        <w:rPr>
          <w:rFonts w:ascii="Arial" w:hAnsi="Arial" w:cs="Arial"/>
          <w:b/>
          <w:bCs/>
          <w:sz w:val="28"/>
        </w:rPr>
        <w:t>Dal</w:t>
      </w:r>
      <w:r>
        <w:rPr>
          <w:rFonts w:ascii="Arial" w:eastAsia="DengXian" w:hAnsi="Arial" w:cs="Arial"/>
          <w:b/>
          <w:bCs/>
          <w:sz w:val="28"/>
          <w:lang w:eastAsia="zh-CN"/>
        </w:rPr>
        <w:t>l</w:t>
      </w:r>
      <w:r>
        <w:rPr>
          <w:rFonts w:ascii="Arial" w:hAnsi="Arial" w:cs="Arial"/>
          <w:b/>
          <w:bCs/>
          <w:sz w:val="28"/>
        </w:rPr>
        <w:t>as, USA, No</w:t>
      </w:r>
      <w:r>
        <w:rPr>
          <w:rFonts w:ascii="Arial" w:eastAsia="DengXian" w:hAnsi="Arial" w:cs="Arial"/>
          <w:b/>
          <w:bCs/>
          <w:sz w:val="28"/>
          <w:lang w:eastAsia="zh-CN"/>
        </w:rPr>
        <w:t xml:space="preserve">v </w:t>
      </w:r>
      <w:r>
        <w:rPr>
          <w:rFonts w:ascii="Arial" w:hAnsi="Arial" w:cs="Arial"/>
          <w:b/>
          <w:bCs/>
          <w:sz w:val="28"/>
        </w:rPr>
        <w:t>1</w:t>
      </w:r>
      <w:r>
        <w:rPr>
          <w:rFonts w:ascii="Arial" w:eastAsia="DengXian" w:hAnsi="Arial" w:cs="Arial"/>
          <w:b/>
          <w:bCs/>
          <w:sz w:val="28"/>
          <w:lang w:eastAsia="zh-CN"/>
        </w:rPr>
        <w:t>7</w:t>
      </w:r>
      <w:r>
        <w:rPr>
          <w:rFonts w:ascii="Arial" w:eastAsiaTheme="minorEastAsia" w:hAnsi="Arial" w:cs="Arial"/>
          <w:b/>
          <w:bCs/>
          <w:sz w:val="28"/>
          <w:vertAlign w:val="superscript"/>
        </w:rPr>
        <w:t>th</w:t>
      </w:r>
      <w:r>
        <w:rPr>
          <w:rFonts w:ascii="Arial" w:eastAsiaTheme="minorEastAsia" w:hAnsi="Arial" w:cs="Arial"/>
          <w:b/>
          <w:bCs/>
          <w:sz w:val="28"/>
        </w:rPr>
        <w:t xml:space="preserve"> </w:t>
      </w:r>
      <w:r>
        <w:rPr>
          <w:rFonts w:ascii="Arial" w:hAnsi="Arial" w:cs="Arial"/>
          <w:b/>
          <w:bCs/>
          <w:sz w:val="28"/>
        </w:rPr>
        <w:t xml:space="preserve">– </w:t>
      </w:r>
      <w:r>
        <w:rPr>
          <w:rFonts w:ascii="Arial" w:eastAsia="DengXian" w:hAnsi="Arial" w:cs="Arial"/>
          <w:b/>
          <w:bCs/>
          <w:sz w:val="28"/>
          <w:lang w:eastAsia="zh-CN"/>
        </w:rPr>
        <w:t>21</w:t>
      </w:r>
      <w:r>
        <w:rPr>
          <w:rFonts w:ascii="Arial" w:eastAsiaTheme="minorEastAsia" w:hAnsi="Arial" w:cs="Arial"/>
          <w:b/>
          <w:bCs/>
          <w:sz w:val="28"/>
          <w:vertAlign w:val="superscript"/>
        </w:rPr>
        <w:t>st</w:t>
      </w:r>
      <w:r>
        <w:rPr>
          <w:rFonts w:ascii="Arial" w:hAnsi="Arial" w:cs="Arial"/>
          <w:b/>
          <w:bCs/>
          <w:sz w:val="28"/>
        </w:rPr>
        <w:t xml:space="preserve">, </w:t>
      </w:r>
      <w:r w:rsidRPr="007620D6">
        <w:rPr>
          <w:rFonts w:ascii="Arial" w:hAnsi="Arial" w:cs="Arial"/>
          <w:b/>
          <w:bCs/>
          <w:sz w:val="28"/>
        </w:rPr>
        <w:t>2025</w:t>
      </w:r>
    </w:p>
    <w:bookmarkEnd w:id="0"/>
    <w:p w14:paraId="27417496" w14:textId="77777777" w:rsidR="003D7D39" w:rsidRPr="00BF7311" w:rsidRDefault="003D7D39" w:rsidP="003D7D39">
      <w:pPr>
        <w:pStyle w:val="af6"/>
        <w:rPr>
          <w:lang w:val="en-GB"/>
        </w:rPr>
      </w:pPr>
    </w:p>
    <w:bookmarkEnd w:id="1"/>
    <w:bookmarkEnd w:id="2"/>
    <w:p w14:paraId="152253B2" w14:textId="3AA97737" w:rsidR="003D7D39" w:rsidRPr="00BF7311" w:rsidRDefault="003D7D39" w:rsidP="003D7D39">
      <w:pPr>
        <w:tabs>
          <w:tab w:val="left" w:pos="1985"/>
        </w:tabs>
        <w:spacing w:after="0" w:line="360" w:lineRule="auto"/>
        <w:rPr>
          <w:rFonts w:ascii="Arial" w:hAnsi="Arial"/>
          <w:sz w:val="24"/>
        </w:rPr>
      </w:pPr>
      <w:r w:rsidRPr="00BF7311">
        <w:rPr>
          <w:rFonts w:ascii="Arial" w:hAnsi="Arial"/>
          <w:b/>
          <w:sz w:val="24"/>
        </w:rPr>
        <w:t>Agenda Item:</w:t>
      </w:r>
      <w:r w:rsidRPr="00BF7311">
        <w:rPr>
          <w:rFonts w:ascii="Arial" w:hAnsi="Arial"/>
          <w:sz w:val="24"/>
        </w:rPr>
        <w:tab/>
      </w:r>
      <w:r w:rsidRPr="00BF7311">
        <w:rPr>
          <w:rFonts w:ascii="Arial" w:hAnsi="Arial" w:hint="eastAsia"/>
          <w:sz w:val="24"/>
        </w:rPr>
        <w:t>11</w:t>
      </w:r>
      <w:r w:rsidRPr="00BF7311">
        <w:rPr>
          <w:rFonts w:ascii="Arial" w:hAnsi="Arial"/>
          <w:sz w:val="24"/>
        </w:rPr>
        <w:t>.</w:t>
      </w:r>
      <w:r w:rsidR="00F43E9F" w:rsidRPr="00BF7311">
        <w:rPr>
          <w:rFonts w:ascii="Arial" w:hAnsi="Arial" w:hint="eastAsia"/>
          <w:sz w:val="24"/>
        </w:rPr>
        <w:t>1</w:t>
      </w:r>
    </w:p>
    <w:p w14:paraId="60F185CA" w14:textId="77777777" w:rsidR="003D7D39" w:rsidRPr="00BF7311" w:rsidRDefault="003D7D39" w:rsidP="003D7D39">
      <w:pPr>
        <w:tabs>
          <w:tab w:val="left" w:pos="1985"/>
        </w:tabs>
        <w:spacing w:after="0" w:line="360" w:lineRule="auto"/>
        <w:rPr>
          <w:rFonts w:ascii="Arial" w:hAnsi="Arial"/>
          <w:sz w:val="24"/>
        </w:rPr>
      </w:pPr>
      <w:r w:rsidRPr="00BF7311">
        <w:rPr>
          <w:rFonts w:ascii="Arial" w:hAnsi="Arial"/>
          <w:b/>
          <w:sz w:val="24"/>
        </w:rPr>
        <w:t xml:space="preserve">Source: </w:t>
      </w:r>
      <w:r w:rsidRPr="00BF7311">
        <w:rPr>
          <w:rFonts w:ascii="Arial" w:hAnsi="Arial"/>
          <w:b/>
          <w:sz w:val="24"/>
        </w:rPr>
        <w:tab/>
      </w:r>
      <w:r w:rsidRPr="00BF7311">
        <w:rPr>
          <w:rFonts w:ascii="Arial" w:hAnsi="Arial" w:hint="eastAsia"/>
          <w:sz w:val="24"/>
        </w:rPr>
        <w:t>LG Electronics</w:t>
      </w:r>
    </w:p>
    <w:p w14:paraId="2CA68414" w14:textId="14FE1ACC" w:rsidR="003D7D39" w:rsidRPr="00BF7311" w:rsidRDefault="003D7D39" w:rsidP="003D7D39">
      <w:pPr>
        <w:tabs>
          <w:tab w:val="left" w:pos="1985"/>
        </w:tabs>
        <w:spacing w:after="0" w:line="360" w:lineRule="auto"/>
        <w:ind w:left="1980" w:hanging="1980"/>
        <w:rPr>
          <w:rFonts w:ascii="Arial" w:hAnsi="Arial"/>
          <w:sz w:val="24"/>
        </w:rPr>
      </w:pPr>
      <w:r w:rsidRPr="00BF7311">
        <w:rPr>
          <w:rFonts w:ascii="Arial" w:hAnsi="Arial"/>
          <w:b/>
          <w:sz w:val="24"/>
        </w:rPr>
        <w:t>Title:</w:t>
      </w:r>
      <w:r w:rsidRPr="00BF7311">
        <w:rPr>
          <w:rFonts w:ascii="Arial" w:hAnsi="Arial"/>
          <w:sz w:val="24"/>
        </w:rPr>
        <w:t xml:space="preserve"> </w:t>
      </w:r>
      <w:r w:rsidRPr="00BF7311">
        <w:rPr>
          <w:rFonts w:ascii="Arial" w:hAnsi="Arial"/>
          <w:sz w:val="24"/>
        </w:rPr>
        <w:tab/>
      </w:r>
      <w:r w:rsidR="00F07068" w:rsidRPr="00BF7311">
        <w:rPr>
          <w:rFonts w:ascii="Arial" w:hAnsi="Arial"/>
          <w:sz w:val="24"/>
        </w:rPr>
        <w:t>Views on overall design and techniques for 6GR air interface</w:t>
      </w:r>
    </w:p>
    <w:p w14:paraId="0B25CA1C" w14:textId="77777777" w:rsidR="003D7D39" w:rsidRPr="00BF7311" w:rsidRDefault="003D7D39" w:rsidP="003D7D39">
      <w:pPr>
        <w:tabs>
          <w:tab w:val="left" w:pos="1985"/>
        </w:tabs>
        <w:spacing w:after="0" w:line="360" w:lineRule="auto"/>
        <w:ind w:left="1980" w:hanging="1980"/>
        <w:rPr>
          <w:rFonts w:ascii="Arial" w:hAnsi="Arial" w:cs="Arial"/>
          <w:sz w:val="24"/>
          <w:szCs w:val="24"/>
        </w:rPr>
      </w:pPr>
      <w:r w:rsidRPr="00BF7311">
        <w:rPr>
          <w:rFonts w:ascii="Arial" w:hAnsi="Arial" w:hint="eastAsia"/>
          <w:b/>
          <w:sz w:val="24"/>
        </w:rPr>
        <w:t>Document for:</w:t>
      </w:r>
      <w:r w:rsidRPr="00BF7311">
        <w:rPr>
          <w:rFonts w:ascii="Arial" w:hAnsi="Arial" w:cs="Arial" w:hint="eastAsia"/>
          <w:sz w:val="24"/>
          <w:szCs w:val="24"/>
        </w:rPr>
        <w:tab/>
        <w:t>Discussion and decision</w:t>
      </w:r>
    </w:p>
    <w:p w14:paraId="68D4230C" w14:textId="1A3D0F0F" w:rsidR="005A4672" w:rsidRPr="00BF7311" w:rsidRDefault="00720A20" w:rsidP="005A4672">
      <w:pPr>
        <w:pStyle w:val="1"/>
        <w:rPr>
          <w:lang w:eastAsia="ko-KR"/>
        </w:rPr>
      </w:pPr>
      <w:r w:rsidRPr="00BF7311">
        <w:rPr>
          <w:rFonts w:hint="eastAsia"/>
          <w:lang w:eastAsia="ko-KR"/>
        </w:rPr>
        <w:t xml:space="preserve">1. </w:t>
      </w:r>
      <w:r w:rsidR="005A4672" w:rsidRPr="00BF7311">
        <w:rPr>
          <w:rFonts w:hint="eastAsia"/>
          <w:lang w:eastAsia="ko-KR"/>
        </w:rPr>
        <w:t xml:space="preserve">Introduction  </w:t>
      </w:r>
    </w:p>
    <w:p w14:paraId="2485E553" w14:textId="0EF02D40" w:rsidR="005A4672" w:rsidRPr="00BF7311" w:rsidRDefault="005A4672" w:rsidP="005A4672">
      <w:r w:rsidRPr="00BF7311">
        <w:rPr>
          <w:rFonts w:hint="eastAsia"/>
        </w:rPr>
        <w:t>In this contri</w:t>
      </w:r>
      <w:r w:rsidR="002557B8" w:rsidRPr="00BF7311">
        <w:rPr>
          <w:rFonts w:hint="eastAsia"/>
        </w:rPr>
        <w:t xml:space="preserve">bution, </w:t>
      </w:r>
      <w:r w:rsidR="00C825B3" w:rsidRPr="00BF7311">
        <w:rPr>
          <w:rFonts w:hint="eastAsia"/>
        </w:rPr>
        <w:t>LGE</w:t>
      </w:r>
      <w:r w:rsidR="00C825B3" w:rsidRPr="00BF7311">
        <w:t>’</w:t>
      </w:r>
      <w:r w:rsidR="00C825B3" w:rsidRPr="00BF7311">
        <w:rPr>
          <w:rFonts w:hint="eastAsia"/>
        </w:rPr>
        <w:t>s</w:t>
      </w:r>
      <w:r w:rsidR="00245961" w:rsidRPr="00BF7311">
        <w:rPr>
          <w:rFonts w:hint="eastAsia"/>
        </w:rPr>
        <w:t xml:space="preserve"> </w:t>
      </w:r>
      <w:r w:rsidR="002557B8" w:rsidRPr="00BF7311">
        <w:rPr>
          <w:rFonts w:hint="eastAsia"/>
        </w:rPr>
        <w:t>view</w:t>
      </w:r>
      <w:r w:rsidR="00AE30B3" w:rsidRPr="00BF7311">
        <w:rPr>
          <w:rFonts w:hint="eastAsia"/>
        </w:rPr>
        <w:t>s</w:t>
      </w:r>
      <w:r w:rsidR="00CC18D0" w:rsidRPr="00BF7311">
        <w:rPr>
          <w:rFonts w:hint="eastAsia"/>
        </w:rPr>
        <w:t xml:space="preserve"> on 6G </w:t>
      </w:r>
      <w:r w:rsidR="00C825B3" w:rsidRPr="00BF7311">
        <w:rPr>
          <w:rFonts w:hint="eastAsia"/>
        </w:rPr>
        <w:t xml:space="preserve">physical layer design </w:t>
      </w:r>
      <w:r w:rsidR="00CC18D0" w:rsidRPr="00BF7311">
        <w:rPr>
          <w:rFonts w:hint="eastAsia"/>
        </w:rPr>
        <w:t>are presented</w:t>
      </w:r>
      <w:r w:rsidR="00663153" w:rsidRPr="00BF7311">
        <w:rPr>
          <w:rFonts w:hint="eastAsia"/>
        </w:rPr>
        <w:t xml:space="preserve">. </w:t>
      </w:r>
      <w:r w:rsidR="00663153" w:rsidRPr="00BF7311">
        <w:t>Following</w:t>
      </w:r>
      <w:r w:rsidR="00663153" w:rsidRPr="00BF7311">
        <w:rPr>
          <w:rFonts w:hint="eastAsia"/>
        </w:rPr>
        <w:t xml:space="preserve"> the guideline from RAN1 chair to</w:t>
      </w:r>
      <w:r w:rsidR="004A0779" w:rsidRPr="00BF7311">
        <w:rPr>
          <w:rFonts w:hint="eastAsia"/>
        </w:rPr>
        <w:t xml:space="preserve"> avoid</w:t>
      </w:r>
      <w:r w:rsidR="00663153" w:rsidRPr="00BF7311">
        <w:rPr>
          <w:rFonts w:hint="eastAsia"/>
        </w:rPr>
        <w:t xml:space="preserve"> repeat</w:t>
      </w:r>
      <w:r w:rsidR="004A0779" w:rsidRPr="00BF7311">
        <w:rPr>
          <w:rFonts w:hint="eastAsia"/>
        </w:rPr>
        <w:t>ing</w:t>
      </w:r>
      <w:r w:rsidR="00663153" w:rsidRPr="00BF7311">
        <w:rPr>
          <w:rFonts w:hint="eastAsia"/>
        </w:rPr>
        <w:t xml:space="preserve"> same proposals across different agenda, this contribution focus on the following topics</w:t>
      </w:r>
      <w:r w:rsidR="00C825B3" w:rsidRPr="00BF7311">
        <w:rPr>
          <w:rFonts w:hint="eastAsia"/>
        </w:rPr>
        <w:t xml:space="preserve">: </w:t>
      </w:r>
    </w:p>
    <w:p w14:paraId="37FC7C4D" w14:textId="45A56BF3" w:rsidR="00C825B3" w:rsidRPr="00BF7311" w:rsidRDefault="00C825B3" w:rsidP="00C825B3">
      <w:pPr>
        <w:pStyle w:val="ac"/>
        <w:numPr>
          <w:ilvl w:val="0"/>
          <w:numId w:val="14"/>
        </w:numPr>
        <w:ind w:leftChars="0"/>
      </w:pPr>
      <w:r w:rsidRPr="00BF7311">
        <w:rPr>
          <w:rFonts w:hint="eastAsia"/>
        </w:rPr>
        <w:t>Synchronization and Initial Access</w:t>
      </w:r>
    </w:p>
    <w:p w14:paraId="4C675FE1" w14:textId="6EDE4A38" w:rsidR="00081418" w:rsidRPr="00BF7311" w:rsidRDefault="00081418" w:rsidP="007C5759">
      <w:pPr>
        <w:pStyle w:val="ac"/>
        <w:numPr>
          <w:ilvl w:val="0"/>
          <w:numId w:val="14"/>
        </w:numPr>
        <w:ind w:leftChars="0"/>
      </w:pPr>
      <w:r w:rsidRPr="00BF7311">
        <w:rPr>
          <w:rFonts w:hint="eastAsia"/>
        </w:rPr>
        <w:t>B</w:t>
      </w:r>
      <w:r w:rsidRPr="00BF7311">
        <w:t>andwidth</w:t>
      </w:r>
    </w:p>
    <w:p w14:paraId="7647D2F0" w14:textId="2A3EF5C5" w:rsidR="007C5759" w:rsidRPr="00BF7311" w:rsidRDefault="007C5759" w:rsidP="007C5759">
      <w:pPr>
        <w:pStyle w:val="ac"/>
        <w:numPr>
          <w:ilvl w:val="0"/>
          <w:numId w:val="14"/>
        </w:numPr>
        <w:ind w:leftChars="0"/>
      </w:pPr>
      <w:r w:rsidRPr="00BF7311">
        <w:rPr>
          <w:rFonts w:hint="eastAsia"/>
        </w:rPr>
        <w:t>BWP framework/operation</w:t>
      </w:r>
    </w:p>
    <w:p w14:paraId="3C744A62" w14:textId="77777777" w:rsidR="007C5759" w:rsidRPr="00BF7311" w:rsidRDefault="007C5759" w:rsidP="007C5759">
      <w:pPr>
        <w:pStyle w:val="ac"/>
        <w:numPr>
          <w:ilvl w:val="0"/>
          <w:numId w:val="14"/>
        </w:numPr>
        <w:ind w:leftChars="0"/>
      </w:pPr>
      <w:r w:rsidRPr="00BF7311">
        <w:rPr>
          <w:rFonts w:hint="eastAsia"/>
        </w:rPr>
        <w:t>S</w:t>
      </w:r>
      <w:r w:rsidRPr="00BF7311">
        <w:t>pectrum utilization/operations</w:t>
      </w:r>
    </w:p>
    <w:p w14:paraId="6D822381" w14:textId="574B0F0F" w:rsidR="00C825B3" w:rsidRPr="00BF7311" w:rsidRDefault="00C825B3" w:rsidP="00C825B3">
      <w:pPr>
        <w:pStyle w:val="ac"/>
        <w:numPr>
          <w:ilvl w:val="0"/>
          <w:numId w:val="14"/>
        </w:numPr>
        <w:ind w:leftChars="0"/>
      </w:pPr>
      <w:r w:rsidRPr="00BF7311">
        <w:rPr>
          <w:rFonts w:hint="eastAsia"/>
        </w:rPr>
        <w:t>PHY Control Channel (DL/UL)</w:t>
      </w:r>
    </w:p>
    <w:p w14:paraId="55231AD6" w14:textId="0A78C82B" w:rsidR="00C825B3" w:rsidRPr="00BF7311" w:rsidRDefault="00C825B3" w:rsidP="00C825B3">
      <w:pPr>
        <w:pStyle w:val="ac"/>
        <w:numPr>
          <w:ilvl w:val="0"/>
          <w:numId w:val="14"/>
        </w:numPr>
        <w:ind w:leftChars="0"/>
      </w:pPr>
      <w:r w:rsidRPr="00BF7311">
        <w:rPr>
          <w:rFonts w:hint="eastAsia"/>
        </w:rPr>
        <w:t xml:space="preserve">PHY Data Channel </w:t>
      </w:r>
      <w:r w:rsidR="00F6016B" w:rsidRPr="00BF7311">
        <w:rPr>
          <w:rFonts w:hint="eastAsia"/>
        </w:rPr>
        <w:t>(HARQ and scheduling)</w:t>
      </w:r>
    </w:p>
    <w:p w14:paraId="2B41E39C" w14:textId="7B11386D" w:rsidR="00C825B3" w:rsidRPr="00BF7311" w:rsidRDefault="00C825B3" w:rsidP="00C825B3">
      <w:pPr>
        <w:pStyle w:val="ac"/>
        <w:numPr>
          <w:ilvl w:val="0"/>
          <w:numId w:val="14"/>
        </w:numPr>
        <w:ind w:leftChars="0"/>
      </w:pPr>
      <w:r w:rsidRPr="00BF7311">
        <w:rPr>
          <w:rFonts w:hint="eastAsia"/>
        </w:rPr>
        <w:t>MIMO</w:t>
      </w:r>
    </w:p>
    <w:p w14:paraId="26754E57" w14:textId="7F14DA4E" w:rsidR="00C825B3" w:rsidRPr="00BF7311" w:rsidRDefault="00C825B3" w:rsidP="00C825B3">
      <w:pPr>
        <w:pStyle w:val="ac"/>
        <w:numPr>
          <w:ilvl w:val="0"/>
          <w:numId w:val="14"/>
        </w:numPr>
        <w:ind w:leftChars="0"/>
      </w:pPr>
      <w:r w:rsidRPr="00BF7311">
        <w:rPr>
          <w:rFonts w:hint="eastAsia"/>
        </w:rPr>
        <w:t>Multi-RAT Spectrum Sharing</w:t>
      </w:r>
    </w:p>
    <w:p w14:paraId="6DD88D55" w14:textId="2E507E63" w:rsidR="00C825B3" w:rsidRPr="00BF7311" w:rsidRDefault="00C825B3" w:rsidP="00C825B3">
      <w:pPr>
        <w:pStyle w:val="ac"/>
        <w:numPr>
          <w:ilvl w:val="0"/>
          <w:numId w:val="14"/>
        </w:numPr>
        <w:ind w:leftChars="0"/>
      </w:pPr>
      <w:r w:rsidRPr="00BF7311">
        <w:rPr>
          <w:rFonts w:hint="eastAsia"/>
        </w:rPr>
        <w:t>NTN</w:t>
      </w:r>
    </w:p>
    <w:p w14:paraId="59B590CE" w14:textId="6296E56B" w:rsidR="00C825B3" w:rsidRPr="00BF7311" w:rsidRDefault="00C825B3" w:rsidP="00C825B3">
      <w:pPr>
        <w:pStyle w:val="ac"/>
        <w:numPr>
          <w:ilvl w:val="0"/>
          <w:numId w:val="14"/>
        </w:numPr>
        <w:ind w:leftChars="0"/>
      </w:pPr>
      <w:r w:rsidRPr="00BF7311">
        <w:rPr>
          <w:rFonts w:hint="eastAsia"/>
        </w:rPr>
        <w:t>ISAC</w:t>
      </w:r>
    </w:p>
    <w:p w14:paraId="131A4188" w14:textId="7FEC29C6" w:rsidR="00EB53C5" w:rsidRPr="00BF7311" w:rsidRDefault="00EB53C5" w:rsidP="00EB53C5">
      <w:pPr>
        <w:pStyle w:val="1"/>
        <w:rPr>
          <w:lang w:eastAsia="ko-KR"/>
        </w:rPr>
      </w:pPr>
      <w:r w:rsidRPr="00BF7311">
        <w:rPr>
          <w:rFonts w:hint="eastAsia"/>
          <w:lang w:eastAsia="ko-KR"/>
        </w:rPr>
        <w:t xml:space="preserve">2. Discussion </w:t>
      </w:r>
    </w:p>
    <w:p w14:paraId="6A9E53E3" w14:textId="77777777" w:rsidR="00820CF1" w:rsidRPr="00BF7311" w:rsidRDefault="00820CF1" w:rsidP="00820CF1">
      <w:pPr>
        <w:pStyle w:val="2"/>
      </w:pPr>
      <w:r w:rsidRPr="00BF7311">
        <w:t>Synchronization</w:t>
      </w:r>
      <w:r w:rsidRPr="00BF7311">
        <w:rPr>
          <w:rFonts w:hint="eastAsia"/>
        </w:rPr>
        <w:t xml:space="preserve"> and </w:t>
      </w:r>
      <w:r w:rsidRPr="00BF7311">
        <w:t>Initial Access</w:t>
      </w:r>
    </w:p>
    <w:p w14:paraId="57050CDF" w14:textId="4C0A318B" w:rsidR="00820CF1" w:rsidRPr="00BF7311" w:rsidRDefault="00820CF1" w:rsidP="00820CF1">
      <w:r w:rsidRPr="00E94670">
        <w:t xml:space="preserve">During the RAN1#122 meeting, discussions were held on the 6GR sync signal structure and associated periodicity. </w:t>
      </w:r>
      <w:r w:rsidRPr="00820CF1">
        <w:rPr>
          <w:rFonts w:hint="eastAsia"/>
        </w:rPr>
        <w:t>In RAN1#122 and RAN1#122 bis meeting, a</w:t>
      </w:r>
      <w:r w:rsidRPr="00820CF1">
        <w:t>greement</w:t>
      </w:r>
      <w:r w:rsidRPr="00820CF1">
        <w:rPr>
          <w:rFonts w:hint="eastAsia"/>
        </w:rPr>
        <w:t>s for the 6GR sync signal structure</w:t>
      </w:r>
      <w:r w:rsidRPr="00820CF1">
        <w:t xml:space="preserve"> w</w:t>
      </w:r>
      <w:r w:rsidRPr="00820CF1">
        <w:rPr>
          <w:rFonts w:hint="eastAsia"/>
        </w:rPr>
        <w:t>ere</w:t>
      </w:r>
      <w:r w:rsidRPr="00820CF1">
        <w:t xml:space="preserve"> reached as follows</w:t>
      </w:r>
      <w:r w:rsidR="004F7ECC">
        <w:t>:</w:t>
      </w:r>
    </w:p>
    <w:tbl>
      <w:tblPr>
        <w:tblStyle w:val="ab"/>
        <w:tblW w:w="0" w:type="auto"/>
        <w:tblLook w:val="04A0" w:firstRow="1" w:lastRow="0" w:firstColumn="1" w:lastColumn="0" w:noHBand="0" w:noVBand="1"/>
      </w:tblPr>
      <w:tblGrid>
        <w:gridCol w:w="9631"/>
      </w:tblGrid>
      <w:tr w:rsidR="00820CF1" w:rsidRPr="00BF7311" w14:paraId="49D0EAC1" w14:textId="77777777" w:rsidTr="00D33D50">
        <w:tc>
          <w:tcPr>
            <w:tcW w:w="9631" w:type="dxa"/>
          </w:tcPr>
          <w:p w14:paraId="77CBA5F1" w14:textId="77777777" w:rsidR="00820CF1" w:rsidRPr="00BF7311" w:rsidRDefault="00820CF1" w:rsidP="00D33D50">
            <w:pPr>
              <w:rPr>
                <w:rFonts w:eastAsiaTheme="minorEastAsia"/>
              </w:rPr>
            </w:pPr>
            <w:r w:rsidRPr="00850926">
              <w:rPr>
                <w:rFonts w:eastAsiaTheme="minorEastAsia" w:hint="eastAsia"/>
                <w:sz w:val="21"/>
                <w:szCs w:val="21"/>
                <w:highlight w:val="green"/>
                <w:lang w:eastAsia="zh-CN"/>
              </w:rPr>
              <w:t>Agreement</w:t>
            </w:r>
            <w:r w:rsidRPr="00BF7311">
              <w:rPr>
                <w:rFonts w:eastAsia="DengXian"/>
              </w:rPr>
              <w:t xml:space="preserve"> (RAN1#122, 2025.08)</w:t>
            </w:r>
          </w:p>
          <w:p w14:paraId="5AAA1412" w14:textId="77777777" w:rsidR="00820CF1" w:rsidRPr="00BF7311" w:rsidRDefault="00820CF1" w:rsidP="00D33D50">
            <w:pPr>
              <w:pStyle w:val="ac"/>
              <w:numPr>
                <w:ilvl w:val="0"/>
                <w:numId w:val="16"/>
              </w:numPr>
              <w:spacing w:after="0" w:line="252" w:lineRule="auto"/>
              <w:ind w:leftChars="0"/>
              <w:contextualSpacing/>
              <w:rPr>
                <w:sz w:val="21"/>
                <w:szCs w:val="21"/>
              </w:rPr>
            </w:pPr>
            <w:r w:rsidRPr="00BF7311">
              <w:rPr>
                <w:rFonts w:hint="eastAsia"/>
                <w:sz w:val="21"/>
                <w:szCs w:val="21"/>
              </w:rPr>
              <w:t xml:space="preserve">Identify </w:t>
            </w:r>
            <w:r w:rsidRPr="00BF7311">
              <w:rPr>
                <w:sz w:val="21"/>
                <w:szCs w:val="21"/>
              </w:rPr>
              <w:t>the</w:t>
            </w:r>
            <w:r w:rsidRPr="00BF7311">
              <w:rPr>
                <w:rFonts w:hint="eastAsia"/>
                <w:sz w:val="21"/>
                <w:szCs w:val="21"/>
              </w:rPr>
              <w:t xml:space="preserve"> high-level aspects which </w:t>
            </w:r>
            <w:r w:rsidRPr="00BF7311">
              <w:rPr>
                <w:sz w:val="21"/>
                <w:szCs w:val="21"/>
              </w:rPr>
              <w:t>impact</w:t>
            </w:r>
            <w:r w:rsidRPr="00BF7311">
              <w:rPr>
                <w:rFonts w:hint="eastAsia"/>
                <w:sz w:val="21"/>
                <w:szCs w:val="21"/>
              </w:rPr>
              <w:t xml:space="preserve"> on the</w:t>
            </w:r>
            <w:r w:rsidRPr="00BF7311">
              <w:rPr>
                <w:sz w:val="21"/>
                <w:szCs w:val="21"/>
              </w:rPr>
              <w:t xml:space="preserve"> </w:t>
            </w:r>
            <w:r w:rsidRPr="00BF7311">
              <w:rPr>
                <w:rFonts w:hint="eastAsia"/>
                <w:sz w:val="21"/>
                <w:szCs w:val="21"/>
              </w:rPr>
              <w:t>6GR</w:t>
            </w:r>
            <w:r w:rsidRPr="00BF7311">
              <w:rPr>
                <w:sz w:val="21"/>
                <w:szCs w:val="21"/>
              </w:rPr>
              <w:t xml:space="preserve"> sync signal</w:t>
            </w:r>
            <w:r w:rsidRPr="00BF7311">
              <w:rPr>
                <w:rFonts w:hint="eastAsia"/>
                <w:sz w:val="21"/>
                <w:szCs w:val="21"/>
              </w:rPr>
              <w:t xml:space="preserve"> structure and associated periodicity</w:t>
            </w:r>
            <w:r w:rsidRPr="00BF7311">
              <w:rPr>
                <w:rFonts w:eastAsia="DengXian" w:hint="eastAsia"/>
                <w:sz w:val="21"/>
                <w:szCs w:val="21"/>
                <w:lang w:eastAsia="zh-CN"/>
              </w:rPr>
              <w:t>.</w:t>
            </w:r>
          </w:p>
        </w:tc>
      </w:tr>
      <w:tr w:rsidR="00820CF1" w14:paraId="4ECCB24B" w14:textId="77777777" w:rsidTr="00D33D50">
        <w:tc>
          <w:tcPr>
            <w:tcW w:w="9631" w:type="dxa"/>
          </w:tcPr>
          <w:p w14:paraId="6ECABD63" w14:textId="77777777" w:rsidR="00820CF1" w:rsidRPr="00850926" w:rsidRDefault="00820CF1" w:rsidP="00D33D50">
            <w:pPr>
              <w:spacing w:line="252" w:lineRule="auto"/>
              <w:contextualSpacing/>
              <w:rPr>
                <w:rFonts w:eastAsiaTheme="minorEastAsia"/>
                <w:sz w:val="21"/>
                <w:szCs w:val="21"/>
                <w:highlight w:val="green"/>
              </w:rPr>
            </w:pPr>
            <w:r w:rsidRPr="00850926">
              <w:rPr>
                <w:rFonts w:eastAsiaTheme="minorEastAsia" w:hint="eastAsia"/>
                <w:sz w:val="21"/>
                <w:szCs w:val="21"/>
                <w:highlight w:val="green"/>
                <w:lang w:eastAsia="zh-CN"/>
              </w:rPr>
              <w:t>Agreement</w:t>
            </w:r>
            <w:r w:rsidRPr="0022328B">
              <w:rPr>
                <w:rFonts w:eastAsiaTheme="minorEastAsia" w:hint="eastAsia"/>
                <w:sz w:val="21"/>
                <w:szCs w:val="21"/>
              </w:rPr>
              <w:t xml:space="preserve"> </w:t>
            </w:r>
            <w:r w:rsidRPr="00BF7311">
              <w:rPr>
                <w:rFonts w:eastAsia="DengXian"/>
              </w:rPr>
              <w:t>(RAN1#122</w:t>
            </w:r>
            <w:r>
              <w:rPr>
                <w:rFonts w:eastAsiaTheme="minorEastAsia" w:hint="eastAsia"/>
              </w:rPr>
              <w:t>bis</w:t>
            </w:r>
            <w:r w:rsidRPr="00BF7311">
              <w:rPr>
                <w:rFonts w:eastAsia="DengXian"/>
              </w:rPr>
              <w:t>, 2025.</w:t>
            </w:r>
            <w:r>
              <w:rPr>
                <w:rFonts w:eastAsiaTheme="minorEastAsia" w:hint="eastAsia"/>
              </w:rPr>
              <w:t>10</w:t>
            </w:r>
            <w:r w:rsidRPr="00BF7311">
              <w:rPr>
                <w:rFonts w:eastAsia="DengXian"/>
              </w:rPr>
              <w:t>)</w:t>
            </w:r>
          </w:p>
          <w:p w14:paraId="72D05F8B" w14:textId="77777777" w:rsidR="00820CF1" w:rsidRPr="008D734F" w:rsidRDefault="00820CF1" w:rsidP="00820CF1">
            <w:pPr>
              <w:pStyle w:val="a3"/>
              <w:numPr>
                <w:ilvl w:val="0"/>
                <w:numId w:val="35"/>
              </w:numPr>
              <w:suppressAutoHyphens/>
              <w:overflowPunct/>
              <w:autoSpaceDE/>
              <w:autoSpaceDN/>
              <w:adjustRightInd/>
              <w:spacing w:after="120"/>
              <w:textAlignment w:val="auto"/>
            </w:pPr>
            <w:r w:rsidRPr="008D734F">
              <w:t>High-level aspects to consider for the 6GR sync</w:t>
            </w:r>
            <w:r>
              <w:rPr>
                <w:rFonts w:eastAsiaTheme="minorEastAsia" w:hint="eastAsia"/>
                <w:lang w:eastAsia="zh-CN"/>
              </w:rPr>
              <w:t xml:space="preserve"> signal</w:t>
            </w:r>
            <w:r w:rsidRPr="008D734F">
              <w:t xml:space="preserve"> structure include, but not limited to</w:t>
            </w:r>
          </w:p>
          <w:p w14:paraId="3EEE5CF2" w14:textId="77777777" w:rsidR="00820CF1" w:rsidRPr="008D734F" w:rsidRDefault="00820CF1" w:rsidP="00820CF1">
            <w:pPr>
              <w:pStyle w:val="a3"/>
              <w:numPr>
                <w:ilvl w:val="1"/>
                <w:numId w:val="35"/>
              </w:numPr>
              <w:suppressAutoHyphens/>
              <w:overflowPunct/>
              <w:autoSpaceDE/>
              <w:autoSpaceDN/>
              <w:adjustRightInd/>
              <w:spacing w:after="120"/>
              <w:textAlignment w:val="auto"/>
            </w:pPr>
            <w:r w:rsidRPr="008D734F">
              <w:t>Sync raster design</w:t>
            </w:r>
          </w:p>
          <w:p w14:paraId="597076B8" w14:textId="77777777" w:rsidR="00820CF1" w:rsidRPr="008D734F" w:rsidRDefault="00820CF1" w:rsidP="00820CF1">
            <w:pPr>
              <w:pStyle w:val="a3"/>
              <w:numPr>
                <w:ilvl w:val="1"/>
                <w:numId w:val="35"/>
              </w:numPr>
              <w:suppressAutoHyphens/>
              <w:overflowPunct/>
              <w:autoSpaceDE/>
              <w:autoSpaceDN/>
              <w:adjustRightInd/>
              <w:spacing w:after="120"/>
              <w:textAlignment w:val="auto"/>
            </w:pPr>
            <w:r w:rsidRPr="008D734F">
              <w:t>Spectrum allocation</w:t>
            </w:r>
          </w:p>
          <w:p w14:paraId="4A8763A2" w14:textId="77777777" w:rsidR="00820CF1" w:rsidRPr="008D734F" w:rsidRDefault="00820CF1" w:rsidP="00820CF1">
            <w:pPr>
              <w:pStyle w:val="a3"/>
              <w:numPr>
                <w:ilvl w:val="1"/>
                <w:numId w:val="35"/>
              </w:numPr>
              <w:suppressAutoHyphens/>
              <w:overflowPunct/>
              <w:autoSpaceDE/>
              <w:autoSpaceDN/>
              <w:adjustRightInd/>
              <w:spacing w:after="120"/>
              <w:textAlignment w:val="auto"/>
            </w:pPr>
            <w:r w:rsidRPr="008D734F">
              <w:t>smallest maximum supported RF and BB UE BW without spectrum aggregation</w:t>
            </w:r>
          </w:p>
          <w:p w14:paraId="4706222E" w14:textId="77777777" w:rsidR="00820CF1" w:rsidRPr="008D734F" w:rsidRDefault="00820CF1" w:rsidP="00820CF1">
            <w:pPr>
              <w:pStyle w:val="a3"/>
              <w:numPr>
                <w:ilvl w:val="1"/>
                <w:numId w:val="35"/>
              </w:numPr>
              <w:suppressAutoHyphens/>
              <w:overflowPunct/>
              <w:autoSpaceDE/>
              <w:autoSpaceDN/>
              <w:adjustRightInd/>
              <w:spacing w:after="120"/>
              <w:textAlignment w:val="auto"/>
            </w:pPr>
            <w:r w:rsidRPr="008D734F">
              <w:lastRenderedPageBreak/>
              <w:t>mobile broadband service requirements as high priority</w:t>
            </w:r>
          </w:p>
          <w:p w14:paraId="515A20DE" w14:textId="77777777" w:rsidR="00820CF1" w:rsidRPr="00951AED" w:rsidRDefault="00820CF1" w:rsidP="00820CF1">
            <w:pPr>
              <w:pStyle w:val="a3"/>
              <w:numPr>
                <w:ilvl w:val="1"/>
                <w:numId w:val="35"/>
              </w:numPr>
              <w:suppressAutoHyphens/>
              <w:overflowPunct/>
              <w:autoSpaceDE/>
              <w:autoSpaceDN/>
              <w:adjustRightInd/>
              <w:spacing w:after="120"/>
              <w:textAlignment w:val="auto"/>
            </w:pPr>
            <w:r w:rsidRPr="00951AED">
              <w:t>Energy efficiency for both BS and UE</w:t>
            </w:r>
          </w:p>
          <w:p w14:paraId="09ABBC8B" w14:textId="77777777" w:rsidR="00820CF1" w:rsidRPr="00951AED" w:rsidRDefault="00820CF1" w:rsidP="00820CF1">
            <w:pPr>
              <w:pStyle w:val="a3"/>
              <w:numPr>
                <w:ilvl w:val="1"/>
                <w:numId w:val="35"/>
              </w:numPr>
              <w:suppressAutoHyphens/>
              <w:overflowPunct/>
              <w:autoSpaceDE/>
              <w:autoSpaceDN/>
              <w:adjustRightInd/>
              <w:spacing w:after="120"/>
              <w:textAlignment w:val="auto"/>
            </w:pPr>
            <w:r w:rsidRPr="00951AED">
              <w:t>Detection/tracking performance, latency, and complexity</w:t>
            </w:r>
          </w:p>
          <w:p w14:paraId="1C6CD672" w14:textId="77777777" w:rsidR="00820CF1" w:rsidRPr="00951AED" w:rsidRDefault="00820CF1" w:rsidP="00820CF1">
            <w:pPr>
              <w:pStyle w:val="a3"/>
              <w:numPr>
                <w:ilvl w:val="2"/>
                <w:numId w:val="35"/>
              </w:numPr>
              <w:suppressAutoHyphens/>
              <w:overflowPunct/>
              <w:autoSpaceDE/>
              <w:autoSpaceDN/>
              <w:adjustRightInd/>
              <w:spacing w:after="120"/>
              <w:textAlignment w:val="auto"/>
            </w:pPr>
            <w:r w:rsidRPr="00951AED">
              <w:t>Including initial cell search</w:t>
            </w:r>
          </w:p>
          <w:p w14:paraId="166BA4DD" w14:textId="77777777" w:rsidR="00820CF1" w:rsidRPr="00951AED" w:rsidRDefault="00820CF1" w:rsidP="00820CF1">
            <w:pPr>
              <w:pStyle w:val="a3"/>
              <w:numPr>
                <w:ilvl w:val="1"/>
                <w:numId w:val="35"/>
              </w:numPr>
              <w:suppressAutoHyphens/>
              <w:overflowPunct/>
              <w:autoSpaceDE/>
              <w:autoSpaceDN/>
              <w:adjustRightInd/>
              <w:spacing w:after="120"/>
              <w:textAlignment w:val="auto"/>
            </w:pPr>
            <w:r w:rsidRPr="00951AED">
              <w:t>Coverage target</w:t>
            </w:r>
          </w:p>
          <w:p w14:paraId="3AA076C5" w14:textId="77777777" w:rsidR="00820CF1" w:rsidRPr="00951AED" w:rsidRDefault="00820CF1" w:rsidP="00820CF1">
            <w:pPr>
              <w:pStyle w:val="a3"/>
              <w:numPr>
                <w:ilvl w:val="1"/>
                <w:numId w:val="35"/>
              </w:numPr>
              <w:suppressAutoHyphens/>
              <w:overflowPunct/>
              <w:autoSpaceDE/>
              <w:autoSpaceDN/>
              <w:adjustRightInd/>
              <w:spacing w:after="120"/>
              <w:textAlignment w:val="auto"/>
            </w:pPr>
            <w:r w:rsidRPr="00951AED">
              <w:t>Common design for diverse device types</w:t>
            </w:r>
          </w:p>
          <w:p w14:paraId="38F93E28" w14:textId="77777777" w:rsidR="00820CF1" w:rsidRPr="00951AED" w:rsidRDefault="00820CF1" w:rsidP="00820CF1">
            <w:pPr>
              <w:pStyle w:val="a3"/>
              <w:numPr>
                <w:ilvl w:val="1"/>
                <w:numId w:val="35"/>
              </w:numPr>
              <w:suppressAutoHyphens/>
              <w:overflowPunct/>
              <w:autoSpaceDE/>
              <w:autoSpaceDN/>
              <w:adjustRightInd/>
              <w:spacing w:after="120"/>
              <w:textAlignment w:val="auto"/>
            </w:pPr>
            <w:r w:rsidRPr="00951AED">
              <w:t>Consideration of the supported deployment</w:t>
            </w:r>
          </w:p>
          <w:p w14:paraId="4CD24F29" w14:textId="77777777" w:rsidR="00820CF1" w:rsidRPr="00951AED" w:rsidRDefault="00820CF1" w:rsidP="00820CF1">
            <w:pPr>
              <w:pStyle w:val="a3"/>
              <w:numPr>
                <w:ilvl w:val="1"/>
                <w:numId w:val="35"/>
              </w:numPr>
              <w:suppressAutoHyphens/>
              <w:overflowPunct/>
              <w:autoSpaceDE/>
              <w:autoSpaceDN/>
              <w:adjustRightInd/>
              <w:spacing w:after="120"/>
              <w:textAlignment w:val="auto"/>
            </w:pPr>
            <w:r w:rsidRPr="00951AED">
              <w:t xml:space="preserve">Consideration on whether the </w:t>
            </w:r>
            <w:r>
              <w:rPr>
                <w:rFonts w:eastAsiaTheme="minorEastAsia" w:hint="eastAsia"/>
                <w:lang w:eastAsia="zh-CN"/>
              </w:rPr>
              <w:t>single</w:t>
            </w:r>
            <w:r w:rsidRPr="00951AED">
              <w:t xml:space="preserve"> sync</w:t>
            </w:r>
            <w:r>
              <w:rPr>
                <w:rFonts w:eastAsiaTheme="minorEastAsia" w:hint="eastAsia"/>
                <w:lang w:eastAsia="zh-CN"/>
              </w:rPr>
              <w:t xml:space="preserve"> signal structure</w:t>
            </w:r>
            <w:r w:rsidRPr="00951AED">
              <w:t xml:space="preserve"> is</w:t>
            </w:r>
            <w:r>
              <w:rPr>
                <w:rFonts w:eastAsiaTheme="minorEastAsia" w:hint="eastAsia"/>
                <w:lang w:eastAsia="zh-CN"/>
              </w:rPr>
              <w:t xml:space="preserve"> sufficient</w:t>
            </w:r>
          </w:p>
          <w:p w14:paraId="3B33AE70" w14:textId="77777777" w:rsidR="00820CF1" w:rsidRPr="00852199" w:rsidRDefault="00820CF1" w:rsidP="00820CF1">
            <w:pPr>
              <w:pStyle w:val="a3"/>
              <w:numPr>
                <w:ilvl w:val="1"/>
                <w:numId w:val="35"/>
              </w:numPr>
              <w:suppressAutoHyphens/>
              <w:overflowPunct/>
              <w:autoSpaceDE/>
              <w:autoSpaceDN/>
              <w:adjustRightInd/>
              <w:spacing w:after="120"/>
              <w:textAlignment w:val="auto"/>
            </w:pPr>
            <w:r w:rsidRPr="00852199">
              <w:t>Note: Aspects impacting on the periodicity is to be discussed under AI11.5</w:t>
            </w:r>
          </w:p>
          <w:p w14:paraId="48B7D0A9" w14:textId="77777777" w:rsidR="00820CF1" w:rsidRPr="00580C8E" w:rsidRDefault="00820CF1" w:rsidP="00D33D50"/>
        </w:tc>
      </w:tr>
    </w:tbl>
    <w:p w14:paraId="1DE0CB5A" w14:textId="77777777" w:rsidR="00820CF1" w:rsidRDefault="00820CF1" w:rsidP="00820CF1">
      <w:r w:rsidRPr="004454A5">
        <w:lastRenderedPageBreak/>
        <w:t>Prior to the detailed discussions under the initial access agenda item, which will commence from RAN1#124, we would like to briefly present our views on the synchronization structure and initial access aspects relevant to this topic.</w:t>
      </w:r>
    </w:p>
    <w:p w14:paraId="53E608F2" w14:textId="77777777" w:rsidR="00820CF1" w:rsidRPr="00BF7311" w:rsidRDefault="00820CF1" w:rsidP="00820CF1"/>
    <w:p w14:paraId="3AF2102B" w14:textId="77777777" w:rsidR="00820CF1" w:rsidRPr="00BF7311" w:rsidRDefault="00820CF1" w:rsidP="00820CF1">
      <w:pPr>
        <w:pStyle w:val="3"/>
        <w:rPr>
          <w:u w:val="single"/>
        </w:rPr>
      </w:pPr>
      <w:r w:rsidRPr="00BF7311">
        <w:t>Synchronization</w:t>
      </w:r>
      <w:r w:rsidRPr="00BF7311">
        <w:rPr>
          <w:rFonts w:hint="eastAsia"/>
        </w:rPr>
        <w:t xml:space="preserve"> </w:t>
      </w:r>
      <w:r>
        <w:rPr>
          <w:rFonts w:hint="eastAsia"/>
        </w:rPr>
        <w:t xml:space="preserve"> </w:t>
      </w:r>
    </w:p>
    <w:p w14:paraId="73631CCE" w14:textId="77777777" w:rsidR="00820CF1" w:rsidRPr="00BF7311" w:rsidRDefault="00820CF1" w:rsidP="00820CF1">
      <w:r w:rsidRPr="00BF7311">
        <w:rPr>
          <w:rFonts w:hint="eastAsia"/>
          <w:b/>
          <w:bCs/>
          <w:u w:val="single"/>
        </w:rPr>
        <w:t>G</w:t>
      </w:r>
      <w:r w:rsidRPr="00BF7311">
        <w:rPr>
          <w:b/>
          <w:bCs/>
          <w:u w:val="single"/>
        </w:rPr>
        <w:t>eneral Aspects for synchronization</w:t>
      </w:r>
    </w:p>
    <w:p w14:paraId="3C550D36" w14:textId="77777777" w:rsidR="00820CF1" w:rsidRPr="00BF7311" w:rsidRDefault="00820CF1" w:rsidP="00820CF1">
      <w:r w:rsidRPr="00BF7311">
        <w:t>As 6G systems aim to support more diverse deployment scenarios, frequency ranges, and UE capabilities, the synchronization signal and channel design must evolve to provide low-latency access, robust synchronization, beam tracking, and high energy efficiency —while maintaining compatibility with both TN and NTN.</w:t>
      </w:r>
    </w:p>
    <w:p w14:paraId="25E8AC8E" w14:textId="77777777" w:rsidR="00820CF1" w:rsidRPr="00BF7311" w:rsidRDefault="00820CF1" w:rsidP="00820CF1">
      <w:pPr>
        <w:rPr>
          <w:b/>
          <w:bCs/>
        </w:rPr>
      </w:pPr>
      <w:r w:rsidRPr="00BF7311">
        <w:rPr>
          <w:b/>
          <w:bCs/>
        </w:rPr>
        <w:t xml:space="preserve">1. Initial Beam Management and </w:t>
      </w:r>
      <w:r w:rsidRPr="00BF7311">
        <w:rPr>
          <w:rFonts w:hint="eastAsia"/>
          <w:b/>
          <w:bCs/>
        </w:rPr>
        <w:t>Downlink/</w:t>
      </w:r>
      <w:r w:rsidRPr="00BF7311">
        <w:rPr>
          <w:b/>
          <w:bCs/>
        </w:rPr>
        <w:t>Uplink Coverage</w:t>
      </w:r>
    </w:p>
    <w:p w14:paraId="6A30988D" w14:textId="77777777" w:rsidR="00820CF1" w:rsidRPr="00BF7311" w:rsidRDefault="00820CF1" w:rsidP="00820CF1">
      <w:r w:rsidRPr="00BF7311">
        <w:t xml:space="preserve">In 6G, initial beam management will remain essential for access procedures. Techniques such as the association of SSB with RACH, as in NR, should be retained and extended to support: Enhanced power control of Msg1 (RACH) based on received SSB power, Beam failure recovery, and Dynamic uplink beam tracking across multiple PRACH attempts </w:t>
      </w:r>
    </w:p>
    <w:p w14:paraId="655958AC" w14:textId="77777777" w:rsidR="00820CF1" w:rsidRPr="00BF7311" w:rsidRDefault="00820CF1" w:rsidP="00820CF1">
      <w:r w:rsidRPr="00BF7311">
        <w:t>Moreover, high-frequency operation increases uplink path loss, making uplink coverage enhancement vital. To address this, time-domain repetition-based schemes (e.g., for RACH, PUSCH, and PUCCH) should be considered from the beginning of system design.</w:t>
      </w:r>
    </w:p>
    <w:p w14:paraId="2FABBD90" w14:textId="77777777" w:rsidR="00820CF1" w:rsidRPr="00BF7311" w:rsidRDefault="00820CF1" w:rsidP="00820CF1">
      <w:r w:rsidRPr="00BF7311">
        <w:t>In NTN environments, enhancing downlink (DL) coverage is essential due to long-distance propagation and limited signal availability, and techniques like repetitive transmission of synchronization signals can help address this. Increasing the periodicity of DL sync signals supports both network energy saving and NTN operation, where frequent transmissions are often impractical. However, this may reduce the number of detection samples and degrade detection probability, so complementary methods such as advanced signal processing or adaptive repetition strategies should be considered to maintain reliable access.</w:t>
      </w:r>
      <w:r w:rsidRPr="00BF7311">
        <w:rPr>
          <w:rFonts w:hint="eastAsia"/>
        </w:rPr>
        <w:t xml:space="preserve"> </w:t>
      </w:r>
    </w:p>
    <w:p w14:paraId="6A94198C" w14:textId="77777777" w:rsidR="00820CF1" w:rsidRPr="00BF7311" w:rsidRDefault="00820CF1" w:rsidP="00820CF1">
      <w:pPr>
        <w:rPr>
          <w:b/>
          <w:bCs/>
        </w:rPr>
      </w:pPr>
      <w:r w:rsidRPr="00BF7311">
        <w:rPr>
          <w:b/>
          <w:bCs/>
        </w:rPr>
        <w:t>2. Adaptive and Energy-Efficient Synchronization</w:t>
      </w:r>
    </w:p>
    <w:p w14:paraId="4EA500B3" w14:textId="77777777" w:rsidR="00820CF1" w:rsidRPr="00BF7311" w:rsidRDefault="00820CF1" w:rsidP="00820CF1">
      <w:r w:rsidRPr="00BF7311">
        <w:t>Energy efficiency is a core design objective in 6G. Therefore, dynamic control of downlink signal periodicity must be supported, including: On-demand SSB and SIB transmission, and Configurable paging cycles.</w:t>
      </w:r>
    </w:p>
    <w:p w14:paraId="2B18C1FF" w14:textId="77777777" w:rsidR="00820CF1" w:rsidRPr="00BF7311" w:rsidRDefault="00820CF1" w:rsidP="00820CF1">
      <w:r w:rsidRPr="00BF7311">
        <w:t>However, longer SSB periodicities, while energy-efficient, may lead to increased access latency and higher UE detection complexity, especially during initial access. Thus, synchronization design should minimize latency without imposing excessive receiver complexity.</w:t>
      </w:r>
    </w:p>
    <w:p w14:paraId="6FD72DD9" w14:textId="77777777" w:rsidR="00820CF1" w:rsidRPr="00BF7311" w:rsidRDefault="00820CF1" w:rsidP="00820CF1">
      <w:pPr>
        <w:rPr>
          <w:b/>
          <w:bCs/>
        </w:rPr>
      </w:pPr>
      <w:r w:rsidRPr="00BF7311">
        <w:rPr>
          <w:b/>
          <w:bCs/>
        </w:rPr>
        <w:lastRenderedPageBreak/>
        <w:t>3. Unified TN/NTN Synchronization Support</w:t>
      </w:r>
    </w:p>
    <w:p w14:paraId="2D06D259" w14:textId="77777777" w:rsidR="00820CF1" w:rsidRPr="00BF7311" w:rsidRDefault="00820CF1" w:rsidP="00820CF1">
      <w:r w:rsidRPr="00BF7311">
        <w:t>6G targets seamless operation over both TN and NTN. Synchronization signal and RACH designs must accommodate: Extended periodicity and repetition of SSBs and broadcast channels, Flexible PRACH preamble formats suitable for high-delay NTN environments, and multi-beam synchronization reception in NTN scenarios.</w:t>
      </w:r>
    </w:p>
    <w:p w14:paraId="79C06530" w14:textId="77777777" w:rsidR="00820CF1" w:rsidRPr="00BF7311" w:rsidRDefault="00820CF1" w:rsidP="00820CF1">
      <w:pPr>
        <w:rPr>
          <w:b/>
          <w:bCs/>
        </w:rPr>
      </w:pPr>
      <w:r w:rsidRPr="00BF7311">
        <w:rPr>
          <w:b/>
          <w:bCs/>
        </w:rPr>
        <w:t>4. Multi-TRP and Cell Edge Enhancement</w:t>
      </w:r>
    </w:p>
    <w:p w14:paraId="64F6DFDE" w14:textId="77777777" w:rsidR="00820CF1" w:rsidRPr="00BF7311" w:rsidRDefault="00820CF1" w:rsidP="00820CF1">
      <w:r w:rsidRPr="00BF7311">
        <w:t>To improve reliability at the cell edge, multi-TRP operation will be crucial. Synchronization signals/channels should: Support simultaneous detection from multiple TRPs, enable joint initial access and beam management, and facilitate fast and seamless mobility across TRPs.</w:t>
      </w:r>
    </w:p>
    <w:p w14:paraId="6DF7242F" w14:textId="77777777" w:rsidR="00820CF1" w:rsidRPr="00BF7311" w:rsidRDefault="00820CF1" w:rsidP="00820CF1">
      <w:pPr>
        <w:rPr>
          <w:b/>
          <w:bCs/>
        </w:rPr>
      </w:pPr>
      <w:r w:rsidRPr="00BF7311">
        <w:rPr>
          <w:b/>
          <w:bCs/>
        </w:rPr>
        <w:t>5. Support for Diverse UE Capabilities</w:t>
      </w:r>
    </w:p>
    <w:p w14:paraId="3D34056D" w14:textId="77777777" w:rsidR="00820CF1" w:rsidRPr="00BF7311" w:rsidRDefault="00820CF1" w:rsidP="00820CF1">
      <w:r w:rsidRPr="00BF7311">
        <w:t>6G UEs will vary significantly in their bandwidth and processing capabilities. Synchronization design should allow: Operation within narrow bandwidths (e.g., for low-tier UE), Configuration of initial BWP (Bandwidth Parts) for both downlink and uplink, and Sync raster definition to support devices with limited capability.</w:t>
      </w:r>
    </w:p>
    <w:p w14:paraId="0FC1053C" w14:textId="77777777" w:rsidR="00820CF1" w:rsidRPr="00BF7311" w:rsidRDefault="00820CF1" w:rsidP="00820CF1">
      <w:pPr>
        <w:rPr>
          <w:b/>
          <w:bCs/>
        </w:rPr>
      </w:pPr>
      <w:r w:rsidRPr="00BF7311">
        <w:rPr>
          <w:b/>
          <w:bCs/>
        </w:rPr>
        <w:t>6. Synchronization Signal for Tracking and Measurement</w:t>
      </w:r>
    </w:p>
    <w:p w14:paraId="7AF29214" w14:textId="77777777" w:rsidR="00820CF1" w:rsidRPr="00BF7311" w:rsidRDefault="00820CF1" w:rsidP="00820CF1">
      <w:r w:rsidRPr="00BF7311">
        <w:t>Beyond cell detection, synchronization signals must also serve time and frequency tracking purposes. For improved tracking accuracy: Synchronization signals/channels should share subcarrier spacing with PDSCH/PUSCH, and Tracking Reference Signals (TRS) or other synchronization signals should be considered, particularly for UEs in IDLE/Inactive states.</w:t>
      </w:r>
    </w:p>
    <w:p w14:paraId="46DB0DD0" w14:textId="77777777" w:rsidR="00820CF1" w:rsidRPr="00BF7311" w:rsidRDefault="00820CF1" w:rsidP="00820CF1">
      <w:pPr>
        <w:rPr>
          <w:b/>
          <w:bCs/>
        </w:rPr>
      </w:pPr>
      <w:r w:rsidRPr="00BF7311">
        <w:rPr>
          <w:b/>
          <w:bCs/>
        </w:rPr>
        <w:t>7. Multi-RAT and Multi-Carrier Operation</w:t>
      </w:r>
    </w:p>
    <w:p w14:paraId="5CADCAD7" w14:textId="77777777" w:rsidR="00820CF1" w:rsidRPr="00BF7311" w:rsidRDefault="00820CF1" w:rsidP="00820CF1">
      <w:r w:rsidRPr="00BF7311">
        <w:t>6G UEs are expected to operate across multiple carriers and to operate multi-RATs in same carrier. Synchronization mechanisms must enable: Inter-carrier and inter-RAT cell search, Cross-carrier system information acquisition, and Spectrum sharing with minimal increase in UE-side complexity.</w:t>
      </w:r>
    </w:p>
    <w:p w14:paraId="124B71A0" w14:textId="77777777" w:rsidR="00820CF1" w:rsidRPr="00BF7311" w:rsidRDefault="00820CF1" w:rsidP="00820CF1">
      <w:pPr>
        <w:rPr>
          <w:b/>
          <w:bCs/>
        </w:rPr>
      </w:pPr>
      <w:r w:rsidRPr="00BF7311">
        <w:rPr>
          <w:b/>
          <w:bCs/>
        </w:rPr>
        <w:t>8. Duplexing Flexibility: SBFD-Aware Synchronization</w:t>
      </w:r>
    </w:p>
    <w:p w14:paraId="7352C098" w14:textId="77777777" w:rsidR="00820CF1" w:rsidRPr="00BF7311" w:rsidRDefault="00820CF1" w:rsidP="00820CF1">
      <w:r w:rsidRPr="00BF7311">
        <w:t>NR introduced Subband Full Duplex (SBFD) support in later releases. In 6G, duplexing flexibility should be considered from the start, with synchronization design that enables: Contiguous and non-contiguous CORESET resource mapping, Explicit indication of SBFD/non-SBFD transitions for guard period management, and Duplex-aware synchronization scheduling across time/frequency domains.</w:t>
      </w:r>
    </w:p>
    <w:p w14:paraId="48B36D45" w14:textId="77777777" w:rsidR="00820CF1" w:rsidRPr="00BF7311" w:rsidRDefault="00820CF1" w:rsidP="00820CF1"/>
    <w:p w14:paraId="2673D931" w14:textId="77777777" w:rsidR="00820CF1" w:rsidRPr="00BF7311" w:rsidRDefault="00820CF1" w:rsidP="00820CF1">
      <w:pPr>
        <w:rPr>
          <w:b/>
          <w:bCs/>
          <w:u w:val="single"/>
        </w:rPr>
      </w:pPr>
      <w:r w:rsidRPr="00BF7311">
        <w:rPr>
          <w:b/>
          <w:bCs/>
          <w:u w:val="single"/>
        </w:rPr>
        <w:t>Considerations for Synchronization Signal Periodicity and UE Detection Complexity</w:t>
      </w:r>
    </w:p>
    <w:p w14:paraId="45600092" w14:textId="77777777" w:rsidR="00820CF1" w:rsidRPr="00BF7311" w:rsidRDefault="00820CF1" w:rsidP="00820CF1">
      <w:r w:rsidRPr="00BF7311">
        <w:t xml:space="preserve">It is necessary to discuss the periodicity of synchronization signals transmitted by the gNB, the associated UE detection complexity, and the design of synchronization signals and PBCH. </w:t>
      </w:r>
    </w:p>
    <w:p w14:paraId="0F02BDBB" w14:textId="77777777" w:rsidR="00820CF1" w:rsidRPr="00BF7311" w:rsidRDefault="00820CF1" w:rsidP="00820CF1">
      <w:r w:rsidRPr="00BF7311">
        <w:t>As previously discussed, longer periodicity may be required not only for gNB energy efficiency but also to support beam switching in NTN scenarios. In 5G NR, the system was already designed to allow longer periodicity for synchronization signal transmission, and the gNB can indicate the actual transmission periodicity to the UE via signaling. The key difference lies in the default periodicity assumed by the UE. In 6G RAN, it is necessary to support an increased default periodicity assumed by the UE.</w:t>
      </w:r>
    </w:p>
    <w:p w14:paraId="7735567E" w14:textId="77777777" w:rsidR="00820CF1" w:rsidRPr="00BF7311" w:rsidRDefault="00820CF1" w:rsidP="00820CF1">
      <w:r w:rsidRPr="00BF7311">
        <w:t xml:space="preserve">However, increasing the default periodicity beyond the 20 </w:t>
      </w:r>
      <w:proofErr w:type="spellStart"/>
      <w:r w:rsidRPr="00BF7311">
        <w:t>ms</w:t>
      </w:r>
      <w:proofErr w:type="spellEnd"/>
      <w:r w:rsidRPr="00BF7311">
        <w:t xml:space="preserve"> used in 5G NR requires careful evaluation of its impact on UE performance. Specifically, the SS/PBCH detection performance, latency, complexity, and accuracy of time/frequency tracking may degrade if the UE assumes a longer default periodicity before receiving system information. To compensate for this, one possible approach is to enhance the detection </w:t>
      </w:r>
      <w:r w:rsidRPr="00BF7311">
        <w:lastRenderedPageBreak/>
        <w:t>performance during each attempt by allocating more OFDM symbols to PSS, SSS, and PBCH. This requires further study to determine how much additional resource is needed and whether the trade-off is acceptable.</w:t>
      </w:r>
    </w:p>
    <w:p w14:paraId="54441C61" w14:textId="77777777" w:rsidR="00820CF1" w:rsidRPr="00BF7311" w:rsidRDefault="00820CF1" w:rsidP="00820CF1">
      <w:r w:rsidRPr="00BF7311">
        <w:t>It is proposed to study the impact of increasing the default periodicity assumed by the UE for synchronization signal detection. This includes evaluating the potential benefits—such as improved network energy efficiency and support for beam switching in NTN environments—as well as the implications for UE performance, including SS/PBCH detection accuracy, latency, and complexity.</w:t>
      </w:r>
    </w:p>
    <w:p w14:paraId="540191C6" w14:textId="77777777" w:rsidR="00820CF1" w:rsidRPr="00BF7311" w:rsidRDefault="00820CF1" w:rsidP="00820CF1">
      <w:r w:rsidRPr="00BF7311">
        <w:t>In parallel, to compensate for the increased periodicity, it is also proposed to study the number of OFDM symbols allocated to PSS, SSS, and PBCH. This aims to enhance detection performance during each attempt, and further analysis is needed to determine the required resource overhead and trade-offs.</w:t>
      </w:r>
    </w:p>
    <w:p w14:paraId="5B423F48" w14:textId="77777777" w:rsidR="00820CF1" w:rsidRPr="00BF7311" w:rsidRDefault="00820CF1" w:rsidP="00820CF1"/>
    <w:p w14:paraId="17828BA5" w14:textId="77777777" w:rsidR="00820CF1" w:rsidRPr="00BF7311" w:rsidRDefault="00820CF1" w:rsidP="00820CF1">
      <w:pPr>
        <w:pStyle w:val="3"/>
      </w:pPr>
      <w:r w:rsidRPr="00BF7311">
        <w:t>Initial Access</w:t>
      </w:r>
      <w:r w:rsidRPr="00BF7311">
        <w:rPr>
          <w:rFonts w:hint="eastAsia"/>
        </w:rPr>
        <w:t xml:space="preserve"> </w:t>
      </w:r>
      <w:r>
        <w:rPr>
          <w:rFonts w:hint="eastAsia"/>
        </w:rPr>
        <w:t xml:space="preserve"> </w:t>
      </w:r>
    </w:p>
    <w:p w14:paraId="0633EE4B" w14:textId="77777777" w:rsidR="00820CF1" w:rsidRPr="00BF7311" w:rsidRDefault="00820CF1" w:rsidP="00820CF1">
      <w:r w:rsidRPr="00BF7311">
        <w:t>In the NR system, RAN1 has studied several aspects of the initial access procedure, system information acquisition, random access procedure, paging, and measurement, particularly focusing on physical layer behaviors. Similar functionalities are expected to be essential in 6G systems. However, given the expected diversity of UE capabilities and service requirements in 6G, further enhancements and new physical layer design considerations are needed.</w:t>
      </w:r>
    </w:p>
    <w:p w14:paraId="11497350" w14:textId="77777777" w:rsidR="00820CF1" w:rsidRPr="00BF7311" w:rsidRDefault="00820CF1" w:rsidP="00820CF1">
      <w:pPr>
        <w:rPr>
          <w:b/>
          <w:bCs/>
        </w:rPr>
      </w:pPr>
      <w:r w:rsidRPr="00BF7311">
        <w:rPr>
          <w:b/>
          <w:bCs/>
        </w:rPr>
        <w:t>1. Bandwidth Configuration for Initial Access</w:t>
      </w:r>
    </w:p>
    <w:p w14:paraId="49D98327" w14:textId="77777777" w:rsidR="00820CF1" w:rsidRPr="00BF7311" w:rsidRDefault="00820CF1" w:rsidP="00820CF1">
      <w:r w:rsidRPr="00BF7311">
        <w:t xml:space="preserve">In NR, the bandwidth used for initial access (including system information acquisition and </w:t>
      </w:r>
      <w:proofErr w:type="gramStart"/>
      <w:r w:rsidRPr="00BF7311">
        <w:t>random access</w:t>
      </w:r>
      <w:proofErr w:type="gramEnd"/>
      <w:r w:rsidRPr="00BF7311">
        <w:t xml:space="preserve"> procedure) typically corresponds to the CORESET bandwidth or the bandwidth part (BWP) indicated by system information. In 6G, UEs with a wide range of capabilities will need to access the network efficiently. To accommodate these differences, the bandwidth used during initial access may need to be configurable depending on UE type, enabling more flexible and scalable access mechanisms.</w:t>
      </w:r>
    </w:p>
    <w:p w14:paraId="388946C3" w14:textId="77777777" w:rsidR="00820CF1" w:rsidRPr="00BF7311" w:rsidRDefault="00820CF1" w:rsidP="00820CF1">
      <w:pPr>
        <w:rPr>
          <w:b/>
          <w:bCs/>
          <w:lang w:val="en-GB"/>
        </w:rPr>
      </w:pPr>
      <w:r w:rsidRPr="00BF7311">
        <w:rPr>
          <w:b/>
          <w:bCs/>
          <w:lang w:val="en-GB"/>
        </w:rPr>
        <w:t xml:space="preserve">2. </w:t>
      </w:r>
      <w:r w:rsidRPr="00BF7311">
        <w:rPr>
          <w:rFonts w:hint="eastAsia"/>
          <w:b/>
          <w:bCs/>
          <w:lang w:val="en-GB"/>
        </w:rPr>
        <w:t xml:space="preserve">4-step and 2-step </w:t>
      </w:r>
      <w:r w:rsidRPr="00BF7311">
        <w:rPr>
          <w:b/>
          <w:bCs/>
          <w:lang w:val="en-GB"/>
        </w:rPr>
        <w:t>RACH</w:t>
      </w:r>
      <w:r w:rsidRPr="00BF7311">
        <w:rPr>
          <w:rFonts w:hint="eastAsia"/>
          <w:b/>
          <w:bCs/>
          <w:lang w:val="en-GB"/>
        </w:rPr>
        <w:t xml:space="preserve"> Procedure</w:t>
      </w:r>
    </w:p>
    <w:p w14:paraId="056C6748" w14:textId="77777777" w:rsidR="00820CF1" w:rsidRPr="00BF7311" w:rsidRDefault="00820CF1" w:rsidP="00820CF1">
      <w:pPr>
        <w:rPr>
          <w:lang w:val="en-GB"/>
        </w:rPr>
      </w:pPr>
      <w:r w:rsidRPr="00BF7311">
        <w:rPr>
          <w:lang w:val="en-GB"/>
        </w:rPr>
        <w:t xml:space="preserve">NR supports two types of RACH procedures: the 4-step RACH designed initially for robust access, and the 2-step RACH introduced in Rel-16 for low-latency and small data transmissions. These procedures use distinct PRACH resources or RACH occasions to enable separation and efficient operation. In 6G, both procedures are expected to be relevant — 4-step RACH for extended uplink coverage and 2-step RACH for fast access in small cells. </w:t>
      </w:r>
      <w:r w:rsidRPr="00BF7311">
        <w:rPr>
          <w:rFonts w:hint="eastAsia"/>
          <w:lang w:val="en-GB"/>
        </w:rPr>
        <w:t>B</w:t>
      </w:r>
      <w:r w:rsidRPr="00BF7311">
        <w:rPr>
          <w:lang w:val="en-GB"/>
        </w:rPr>
        <w:t>oth 4-step and 2-step RACH procedures</w:t>
      </w:r>
      <w:r w:rsidRPr="00BF7311">
        <w:rPr>
          <w:rFonts w:hint="eastAsia"/>
          <w:lang w:val="en-GB"/>
        </w:rPr>
        <w:t xml:space="preserve"> can be studied </w:t>
      </w:r>
      <w:r w:rsidRPr="00BF7311">
        <w:rPr>
          <w:lang w:val="en-GB"/>
        </w:rPr>
        <w:t>in the early phase of 6GR study</w:t>
      </w:r>
    </w:p>
    <w:p w14:paraId="2AC2F0BA" w14:textId="77777777" w:rsidR="00820CF1" w:rsidRPr="00BF7311" w:rsidRDefault="00820CF1" w:rsidP="00820CF1">
      <w:pPr>
        <w:rPr>
          <w:b/>
          <w:bCs/>
        </w:rPr>
      </w:pPr>
      <w:r w:rsidRPr="00BF7311">
        <w:rPr>
          <w:rFonts w:hint="eastAsia"/>
          <w:b/>
          <w:bCs/>
          <w:lang w:val="en-GB"/>
        </w:rPr>
        <w:t>3</w:t>
      </w:r>
      <w:r w:rsidRPr="00BF7311">
        <w:rPr>
          <w:b/>
          <w:bCs/>
        </w:rPr>
        <w:t>. Uplink Beam Selection during Random Access</w:t>
      </w:r>
    </w:p>
    <w:p w14:paraId="1399D28F" w14:textId="77777777" w:rsidR="00820CF1" w:rsidRPr="00BF7311" w:rsidRDefault="00820CF1" w:rsidP="00820CF1">
      <w:r w:rsidRPr="00BF7311">
        <w:t>In NR, UEs select an appropriate Rx beam based on SSB reception during initial access. However, for uplink transmission, selecting an optimal Tx beam is more challenging. NR relies on reusing the Tx beam used during PRACH Msg1 for subsequent Msg3 transmission. Although there were proposals for enabling multiple PRACH transmissions using different beams and selecting the best-performing one, such mechanisms were not standardized. In 6G, uplink coverage enhancement is critical. Therefore, mechanisms for uplink beam selection (e.g., via Msg1/Msg3) should be considered from the early stage of system design.</w:t>
      </w:r>
    </w:p>
    <w:p w14:paraId="0F2F7A44" w14:textId="77777777" w:rsidR="00820CF1" w:rsidRPr="00BF7311" w:rsidRDefault="00820CF1" w:rsidP="00820CF1">
      <w:pPr>
        <w:rPr>
          <w:b/>
          <w:bCs/>
        </w:rPr>
      </w:pPr>
      <w:r w:rsidRPr="00BF7311">
        <w:rPr>
          <w:rFonts w:hint="eastAsia"/>
          <w:b/>
          <w:bCs/>
        </w:rPr>
        <w:t>4</w:t>
      </w:r>
      <w:r w:rsidRPr="00BF7311">
        <w:rPr>
          <w:b/>
          <w:bCs/>
        </w:rPr>
        <w:t>. Time/Frequency Tracking for UEs in Idle/Inactive states</w:t>
      </w:r>
    </w:p>
    <w:p w14:paraId="2B722CAA" w14:textId="77777777" w:rsidR="00820CF1" w:rsidRPr="00BF7311" w:rsidRDefault="00820CF1" w:rsidP="00820CF1">
      <w:r w:rsidRPr="00BF7311">
        <w:t>In NR, UEs in Idle/Inactive states use SSBs for time and frequency tracking. However, SSBs have relatively long transmission periods and limited bandwidth. This imposes additional wake-up time and energy burden on UEs, especially during paging occasions. NR later introduced using Tracking Reference Signals (TRS) for such UEs. In 6G, to support network energy saving, SSB transmission may become even less frequent or on-demand-based. Thus, it is necessary to design additional reference signals — beyond SSB — suitable for time/frequency tracking by UEs in Idle/Inactive states.</w:t>
      </w:r>
    </w:p>
    <w:p w14:paraId="562844CE" w14:textId="77777777" w:rsidR="00820CF1" w:rsidRPr="00BF7311" w:rsidRDefault="00820CF1" w:rsidP="00820CF1">
      <w:pPr>
        <w:rPr>
          <w:b/>
          <w:bCs/>
        </w:rPr>
      </w:pPr>
      <w:r w:rsidRPr="00BF7311">
        <w:rPr>
          <w:rFonts w:hint="eastAsia"/>
          <w:b/>
          <w:bCs/>
        </w:rPr>
        <w:lastRenderedPageBreak/>
        <w:t>5</w:t>
      </w:r>
      <w:r w:rsidRPr="00BF7311">
        <w:rPr>
          <w:b/>
          <w:bCs/>
        </w:rPr>
        <w:t>. Integration of L1 and L3 Measurement</w:t>
      </w:r>
    </w:p>
    <w:p w14:paraId="61E484E0" w14:textId="77777777" w:rsidR="00820CF1" w:rsidRPr="00BF7311" w:rsidRDefault="00820CF1" w:rsidP="00820CF1">
      <w:r w:rsidRPr="00BF7311">
        <w:t>Measurement in NR initially relied on Layer 3 (L3) cell-level and beam-level reports. Subsequently, Layer 1 (L1) measurement was introduced, providing faster reporting and improved responsiveness. For 6G, it is essential to consider L1 and L3 measurement schemes from the beginning and investigate integration methods to achieve both accuracy and low latency in mobility management and beam management.</w:t>
      </w:r>
    </w:p>
    <w:p w14:paraId="16CA70C0" w14:textId="77777777" w:rsidR="00820CF1" w:rsidRPr="00BF7311" w:rsidRDefault="00820CF1" w:rsidP="00820CF1">
      <w:pPr>
        <w:rPr>
          <w:b/>
          <w:bCs/>
        </w:rPr>
      </w:pPr>
      <w:r w:rsidRPr="00BF7311">
        <w:rPr>
          <w:rFonts w:hint="eastAsia"/>
          <w:b/>
          <w:bCs/>
        </w:rPr>
        <w:t>6</w:t>
      </w:r>
      <w:r w:rsidRPr="00BF7311">
        <w:rPr>
          <w:b/>
          <w:bCs/>
        </w:rPr>
        <w:t xml:space="preserve">. Energy-Efficient </w:t>
      </w:r>
      <w:r w:rsidRPr="00BF7311">
        <w:rPr>
          <w:rFonts w:hint="eastAsia"/>
          <w:b/>
          <w:bCs/>
        </w:rPr>
        <w:t>Procedure</w:t>
      </w:r>
    </w:p>
    <w:p w14:paraId="6F543463" w14:textId="77777777" w:rsidR="00820CF1" w:rsidRPr="00BF7311" w:rsidRDefault="00820CF1" w:rsidP="00820CF1">
      <w:r w:rsidRPr="00BF7311">
        <w:t>Energy efficiency is a key focus area in 6G, and on-demand system information request mechanisms—introduced in 5G NR and extended to SIB1 in later releases—should be further studied in 6G, including PRACH-based request mechanisms for SIB1 and other SIBs. In addition to network-side efficiency, UE power saving is equally important, especially in the context of paging reception. To this end, PEI mechanisms based on DCI or LP-WUS should be investigated to enable low-power paging in 6G.</w:t>
      </w:r>
    </w:p>
    <w:p w14:paraId="7BF63FA5" w14:textId="77777777" w:rsidR="007F44C7" w:rsidRDefault="00820CF1" w:rsidP="007F44C7">
      <w:pPr>
        <w:pStyle w:val="Proposal"/>
      </w:pPr>
      <w:bookmarkStart w:id="3" w:name="_Toc213429753"/>
      <w:bookmarkStart w:id="4" w:name="_Toc206155657"/>
      <w:r w:rsidRPr="00BF7311">
        <w:t>Study on initial access procedure, random access procedure, paging, and measurement with physical layer aspects, including the following:</w:t>
      </w:r>
      <w:bookmarkEnd w:id="3"/>
      <w:r w:rsidR="007F44C7">
        <w:t xml:space="preserve"> </w:t>
      </w:r>
    </w:p>
    <w:p w14:paraId="02654C61" w14:textId="3DF35D2F" w:rsidR="007F44C7" w:rsidRPr="007F44C7" w:rsidRDefault="00820CF1" w:rsidP="007F44C7">
      <w:pPr>
        <w:pStyle w:val="Proposal"/>
        <w:numPr>
          <w:ilvl w:val="1"/>
          <w:numId w:val="38"/>
        </w:numPr>
      </w:pPr>
      <w:bookmarkStart w:id="5" w:name="_Toc213429754"/>
      <w:r w:rsidRPr="007F44C7">
        <w:rPr>
          <w:rFonts w:eastAsiaTheme="minorEastAsia"/>
          <w:szCs w:val="22"/>
        </w:rPr>
        <w:t>Bandwidth configuration for the initial access,</w:t>
      </w:r>
      <w:bookmarkEnd w:id="5"/>
      <w:r w:rsidRPr="007F44C7">
        <w:rPr>
          <w:rFonts w:eastAsiaTheme="minorEastAsia"/>
          <w:szCs w:val="22"/>
        </w:rPr>
        <w:t xml:space="preserve"> </w:t>
      </w:r>
    </w:p>
    <w:p w14:paraId="5A49797B" w14:textId="50232AC7" w:rsidR="007F44C7" w:rsidRPr="007F44C7" w:rsidRDefault="00820CF1" w:rsidP="007F44C7">
      <w:pPr>
        <w:pStyle w:val="Proposal"/>
        <w:numPr>
          <w:ilvl w:val="1"/>
          <w:numId w:val="38"/>
        </w:numPr>
      </w:pPr>
      <w:bookmarkStart w:id="6" w:name="_Toc213429755"/>
      <w:r w:rsidRPr="007F44C7">
        <w:rPr>
          <w:rFonts w:eastAsiaTheme="minorEastAsia"/>
          <w:szCs w:val="22"/>
        </w:rPr>
        <w:t>RACH procedures (i.e., 4-step RACH, 2-step RACH),</w:t>
      </w:r>
      <w:bookmarkEnd w:id="6"/>
      <w:r w:rsidRPr="007F44C7">
        <w:rPr>
          <w:rFonts w:eastAsiaTheme="minorEastAsia"/>
          <w:szCs w:val="22"/>
        </w:rPr>
        <w:t xml:space="preserve"> </w:t>
      </w:r>
    </w:p>
    <w:p w14:paraId="725A9B7F" w14:textId="3093668C" w:rsidR="007F44C7" w:rsidRPr="007F44C7" w:rsidRDefault="00820CF1" w:rsidP="007F44C7">
      <w:pPr>
        <w:pStyle w:val="Proposal"/>
        <w:numPr>
          <w:ilvl w:val="1"/>
          <w:numId w:val="38"/>
        </w:numPr>
      </w:pPr>
      <w:bookmarkStart w:id="7" w:name="_Toc213429756"/>
      <w:r w:rsidRPr="007F44C7">
        <w:rPr>
          <w:rFonts w:eastAsiaTheme="minorEastAsia"/>
          <w:szCs w:val="22"/>
        </w:rPr>
        <w:t>Uplink transmission (UL Tx) beam selection via Msg1/Msg3,</w:t>
      </w:r>
      <w:bookmarkEnd w:id="7"/>
      <w:r w:rsidRPr="007F44C7">
        <w:rPr>
          <w:rFonts w:eastAsiaTheme="minorEastAsia"/>
          <w:szCs w:val="22"/>
        </w:rPr>
        <w:t xml:space="preserve"> </w:t>
      </w:r>
    </w:p>
    <w:p w14:paraId="337B4699" w14:textId="77777777" w:rsidR="007F44C7" w:rsidRPr="007F44C7" w:rsidRDefault="00820CF1" w:rsidP="007F44C7">
      <w:pPr>
        <w:pStyle w:val="Proposal"/>
        <w:numPr>
          <w:ilvl w:val="1"/>
          <w:numId w:val="38"/>
        </w:numPr>
      </w:pPr>
      <w:bookmarkStart w:id="8" w:name="_Toc213429757"/>
      <w:r w:rsidRPr="007F44C7">
        <w:rPr>
          <w:rFonts w:eastAsiaTheme="minorEastAsia"/>
          <w:szCs w:val="22"/>
        </w:rPr>
        <w:t>Time/frequency tracking reference signal for UEs in IDLE/Inactive state,</w:t>
      </w:r>
      <w:bookmarkEnd w:id="8"/>
      <w:r w:rsidRPr="007F44C7">
        <w:rPr>
          <w:rFonts w:eastAsiaTheme="minorEastAsia"/>
          <w:szCs w:val="22"/>
        </w:rPr>
        <w:t xml:space="preserve"> </w:t>
      </w:r>
    </w:p>
    <w:p w14:paraId="0FE0E318" w14:textId="77777777" w:rsidR="007F44C7" w:rsidRPr="007F44C7" w:rsidRDefault="00820CF1" w:rsidP="007F44C7">
      <w:pPr>
        <w:pStyle w:val="Proposal"/>
        <w:numPr>
          <w:ilvl w:val="1"/>
          <w:numId w:val="38"/>
        </w:numPr>
      </w:pPr>
      <w:bookmarkStart w:id="9" w:name="_Toc213429758"/>
      <w:r w:rsidRPr="007F44C7">
        <w:rPr>
          <w:rFonts w:eastAsiaTheme="minorEastAsia"/>
          <w:szCs w:val="22"/>
        </w:rPr>
        <w:t>Integration of L1/L3 measurements,</w:t>
      </w:r>
      <w:bookmarkEnd w:id="9"/>
      <w:r w:rsidRPr="007F44C7">
        <w:rPr>
          <w:rFonts w:eastAsiaTheme="minorEastAsia"/>
          <w:szCs w:val="22"/>
        </w:rPr>
        <w:t xml:space="preserve"> </w:t>
      </w:r>
    </w:p>
    <w:p w14:paraId="5AAEFE04" w14:textId="34ED54F4" w:rsidR="00820CF1" w:rsidRPr="007F44C7" w:rsidRDefault="00820CF1" w:rsidP="007F44C7">
      <w:pPr>
        <w:pStyle w:val="Proposal"/>
        <w:numPr>
          <w:ilvl w:val="1"/>
          <w:numId w:val="38"/>
        </w:numPr>
      </w:pPr>
      <w:bookmarkStart w:id="10" w:name="_Toc213429759"/>
      <w:r w:rsidRPr="007F44C7">
        <w:rPr>
          <w:rFonts w:eastAsiaTheme="minorEastAsia"/>
          <w:szCs w:val="22"/>
        </w:rPr>
        <w:t>PRACH-based request mechanism for SIB1 and other SIBs in 6GR, PEI mechanisms based on DCI or LP-WUS for 6G paging reception</w:t>
      </w:r>
      <w:bookmarkEnd w:id="4"/>
      <w:bookmarkEnd w:id="10"/>
    </w:p>
    <w:p w14:paraId="0653D0AC" w14:textId="77777777" w:rsidR="00820CF1" w:rsidRDefault="00820CF1" w:rsidP="00820CF1"/>
    <w:p w14:paraId="3514A464" w14:textId="7770883E" w:rsidR="00081418" w:rsidRPr="00BF7311" w:rsidRDefault="00081418" w:rsidP="00081418">
      <w:pPr>
        <w:pStyle w:val="2"/>
      </w:pPr>
      <w:r w:rsidRPr="00BF7311">
        <w:t xml:space="preserve">Bandwidth </w:t>
      </w:r>
      <w:r w:rsidR="00A660F0">
        <w:rPr>
          <w:rFonts w:hint="eastAsia"/>
        </w:rPr>
        <w:t xml:space="preserve"> </w:t>
      </w:r>
    </w:p>
    <w:p w14:paraId="73F36C7D" w14:textId="09805BB0" w:rsidR="00081418" w:rsidRPr="00BF7311" w:rsidRDefault="00081418" w:rsidP="00081418">
      <w:r w:rsidRPr="00BF7311">
        <w:t xml:space="preserve">During the RAN1#122 meeting, discussions were held on the minimum spectrum allocation and the smallest maximum supported RF and baseband UE bandwidth. Agreements were reached as follows </w:t>
      </w:r>
      <w:r w:rsidR="00944DB5">
        <w:t>-</w:t>
      </w:r>
      <w:r w:rsidRPr="00BF7311">
        <w:t>.</w:t>
      </w:r>
    </w:p>
    <w:tbl>
      <w:tblPr>
        <w:tblStyle w:val="ab"/>
        <w:tblW w:w="0" w:type="auto"/>
        <w:tblLook w:val="04A0" w:firstRow="1" w:lastRow="0" w:firstColumn="1" w:lastColumn="0" w:noHBand="0" w:noVBand="1"/>
      </w:tblPr>
      <w:tblGrid>
        <w:gridCol w:w="9631"/>
      </w:tblGrid>
      <w:tr w:rsidR="00081418" w:rsidRPr="00BF7311" w14:paraId="0733B286" w14:textId="77777777" w:rsidTr="00663153">
        <w:tc>
          <w:tcPr>
            <w:tcW w:w="9631" w:type="dxa"/>
          </w:tcPr>
          <w:p w14:paraId="5C95E148" w14:textId="77777777" w:rsidR="00081418" w:rsidRPr="00BF7311" w:rsidRDefault="00081418" w:rsidP="00663153">
            <w:pPr>
              <w:rPr>
                <w:rFonts w:eastAsiaTheme="minorEastAsia"/>
              </w:rPr>
            </w:pPr>
            <w:r w:rsidRPr="00BF7311">
              <w:rPr>
                <w:rFonts w:eastAsia="DengXian" w:hint="eastAsia"/>
                <w:lang w:eastAsia="zh-CN"/>
              </w:rPr>
              <w:t>Agreement</w:t>
            </w:r>
            <w:r w:rsidRPr="00BF7311">
              <w:rPr>
                <w:rFonts w:eastAsia="DengXian"/>
              </w:rPr>
              <w:t xml:space="preserve"> (RAN1#122, 2025.08)</w:t>
            </w:r>
          </w:p>
          <w:p w14:paraId="7CF07A51" w14:textId="77777777" w:rsidR="00081418" w:rsidRPr="00BF7311" w:rsidRDefault="00081418" w:rsidP="00081418">
            <w:pPr>
              <w:pStyle w:val="ac"/>
              <w:numPr>
                <w:ilvl w:val="0"/>
                <w:numId w:val="16"/>
              </w:numPr>
              <w:spacing w:after="0" w:line="252" w:lineRule="auto"/>
              <w:ind w:leftChars="0"/>
              <w:contextualSpacing/>
              <w:rPr>
                <w:sz w:val="21"/>
                <w:szCs w:val="21"/>
              </w:rPr>
            </w:pPr>
            <w:r w:rsidRPr="00BF7311">
              <w:rPr>
                <w:rFonts w:hint="eastAsia"/>
                <w:sz w:val="21"/>
                <w:szCs w:val="21"/>
              </w:rPr>
              <w:t xml:space="preserve">For the study of RAN1 6GR design, </w:t>
            </w:r>
            <w:r w:rsidRPr="00BF7311">
              <w:rPr>
                <w:rFonts w:eastAsia="DengXian" w:hint="eastAsia"/>
                <w:sz w:val="21"/>
                <w:szCs w:val="21"/>
                <w:lang w:eastAsia="zh-CN"/>
              </w:rPr>
              <w:t>consider</w:t>
            </w:r>
            <w:r w:rsidRPr="00BF7311">
              <w:rPr>
                <w:rFonts w:hint="eastAsia"/>
                <w:sz w:val="21"/>
                <w:szCs w:val="21"/>
              </w:rPr>
              <w:t xml:space="preserve"> the minimum</w:t>
            </w:r>
            <w:r w:rsidRPr="00BF7311">
              <w:rPr>
                <w:rFonts w:eastAsia="DengXian" w:hint="eastAsia"/>
                <w:sz w:val="21"/>
                <w:szCs w:val="21"/>
                <w:lang w:eastAsia="zh-CN"/>
              </w:rPr>
              <w:t xml:space="preserve"> spectrum allocation in which 6G can operate, </w:t>
            </w:r>
            <w:r w:rsidRPr="00BF7311">
              <w:rPr>
                <w:rFonts w:eastAsia="DengXian"/>
                <w:sz w:val="21"/>
                <w:szCs w:val="21"/>
                <w:lang w:eastAsia="zh-CN"/>
              </w:rPr>
              <w:t>subject</w:t>
            </w:r>
            <w:r w:rsidRPr="00BF7311">
              <w:rPr>
                <w:rFonts w:eastAsia="DengXian" w:hint="eastAsia"/>
                <w:sz w:val="21"/>
                <w:szCs w:val="21"/>
                <w:lang w:eastAsia="zh-CN"/>
              </w:rPr>
              <w:t xml:space="preserve"> to </w:t>
            </w:r>
            <w:r w:rsidRPr="00BF7311">
              <w:rPr>
                <w:rFonts w:eastAsia="DengXian"/>
                <w:sz w:val="21"/>
                <w:szCs w:val="21"/>
                <w:lang w:eastAsia="zh-CN"/>
              </w:rPr>
              <w:t>further</w:t>
            </w:r>
            <w:r w:rsidRPr="00BF7311">
              <w:rPr>
                <w:rFonts w:eastAsia="DengXian" w:hint="eastAsia"/>
                <w:sz w:val="21"/>
                <w:szCs w:val="21"/>
                <w:lang w:eastAsia="zh-CN"/>
              </w:rPr>
              <w:t xml:space="preserve"> </w:t>
            </w:r>
            <w:r w:rsidRPr="00BF7311">
              <w:rPr>
                <w:rFonts w:eastAsia="DengXian"/>
                <w:sz w:val="21"/>
                <w:szCs w:val="21"/>
                <w:lang w:eastAsia="zh-CN"/>
              </w:rPr>
              <w:t>discussion</w:t>
            </w:r>
            <w:r w:rsidRPr="00BF7311">
              <w:rPr>
                <w:rFonts w:eastAsia="DengXian" w:hint="eastAsia"/>
                <w:sz w:val="21"/>
                <w:szCs w:val="21"/>
                <w:lang w:eastAsia="zh-CN"/>
              </w:rPr>
              <w:t xml:space="preserve"> and confirmation in RAN.</w:t>
            </w:r>
          </w:p>
          <w:p w14:paraId="30917C99" w14:textId="77777777" w:rsidR="00081418" w:rsidRPr="00BF7311" w:rsidRDefault="00081418" w:rsidP="00663153">
            <w:pPr>
              <w:rPr>
                <w:rFonts w:eastAsia="DengXian"/>
                <w:lang w:eastAsia="zh-CN"/>
              </w:rPr>
            </w:pPr>
          </w:p>
          <w:p w14:paraId="5865C722" w14:textId="77777777" w:rsidR="00081418" w:rsidRPr="00BF7311" w:rsidRDefault="00081418" w:rsidP="00663153">
            <w:pPr>
              <w:rPr>
                <w:rFonts w:eastAsiaTheme="minorEastAsia"/>
              </w:rPr>
            </w:pPr>
            <w:r w:rsidRPr="00BF7311">
              <w:rPr>
                <w:rFonts w:eastAsia="DengXian" w:hint="eastAsia"/>
                <w:lang w:eastAsia="zh-CN"/>
              </w:rPr>
              <w:t>Agreement</w:t>
            </w:r>
            <w:r w:rsidRPr="00BF7311">
              <w:rPr>
                <w:rFonts w:eastAsia="DengXian"/>
              </w:rPr>
              <w:t xml:space="preserve"> (RAN1#122, 2025.08)</w:t>
            </w:r>
          </w:p>
          <w:p w14:paraId="53953D1D" w14:textId="77777777" w:rsidR="00081418" w:rsidRPr="00BF7311" w:rsidRDefault="00081418" w:rsidP="00081418">
            <w:pPr>
              <w:numPr>
                <w:ilvl w:val="0"/>
                <w:numId w:val="16"/>
              </w:numPr>
              <w:spacing w:after="0" w:line="252" w:lineRule="auto"/>
              <w:contextualSpacing/>
              <w:jc w:val="left"/>
              <w:rPr>
                <w:sz w:val="21"/>
                <w:szCs w:val="21"/>
                <w:lang w:eastAsia="x-none"/>
              </w:rPr>
            </w:pPr>
            <w:r w:rsidRPr="00BF7311">
              <w:rPr>
                <w:rFonts w:hint="eastAsia"/>
                <w:sz w:val="21"/>
                <w:szCs w:val="21"/>
                <w:lang w:eastAsia="x-none"/>
              </w:rPr>
              <w:t>Study</w:t>
            </w:r>
            <w:r w:rsidRPr="00BF7311">
              <w:rPr>
                <w:rFonts w:eastAsia="DengXian" w:hint="eastAsia"/>
                <w:sz w:val="21"/>
                <w:szCs w:val="21"/>
                <w:lang w:eastAsia="zh-CN"/>
              </w:rPr>
              <w:t xml:space="preserve"> </w:t>
            </w:r>
            <w:r w:rsidRPr="00BF7311">
              <w:rPr>
                <w:rFonts w:eastAsia="Yu Mincho" w:hint="eastAsia"/>
                <w:sz w:val="21"/>
                <w:szCs w:val="21"/>
                <w:lang w:eastAsia="ja-JP"/>
              </w:rPr>
              <w:t xml:space="preserve">the following smallest maximum </w:t>
            </w:r>
            <w:r w:rsidRPr="00BF7311">
              <w:rPr>
                <w:sz w:val="21"/>
                <w:szCs w:val="21"/>
                <w:lang w:eastAsia="x-none"/>
              </w:rPr>
              <w:t xml:space="preserve">supported </w:t>
            </w:r>
            <w:r w:rsidRPr="00BF7311">
              <w:rPr>
                <w:rFonts w:eastAsia="Yu Mincho" w:hint="eastAsia"/>
                <w:sz w:val="21"/>
                <w:szCs w:val="21"/>
                <w:lang w:eastAsia="ja-JP"/>
              </w:rPr>
              <w:t xml:space="preserve">RF </w:t>
            </w:r>
            <w:r w:rsidRPr="00BF7311">
              <w:rPr>
                <w:rFonts w:eastAsia="Yu Mincho"/>
                <w:sz w:val="21"/>
                <w:szCs w:val="21"/>
                <w:lang w:eastAsia="ja-JP"/>
              </w:rPr>
              <w:t>and</w:t>
            </w:r>
            <w:r w:rsidRPr="00BF7311">
              <w:rPr>
                <w:rFonts w:eastAsia="Yu Mincho" w:hint="eastAsia"/>
                <w:sz w:val="21"/>
                <w:szCs w:val="21"/>
                <w:lang w:eastAsia="ja-JP"/>
              </w:rPr>
              <w:t xml:space="preserve"> BB </w:t>
            </w:r>
            <w:r w:rsidRPr="00BF7311">
              <w:rPr>
                <w:sz w:val="21"/>
                <w:szCs w:val="21"/>
                <w:lang w:eastAsia="x-none"/>
              </w:rPr>
              <w:t>UE BW</w:t>
            </w:r>
            <w:r w:rsidRPr="00BF7311">
              <w:rPr>
                <w:rFonts w:eastAsia="Yu Mincho" w:hint="eastAsia"/>
                <w:sz w:val="21"/>
                <w:szCs w:val="21"/>
                <w:lang w:eastAsia="ja-JP"/>
              </w:rPr>
              <w:t xml:space="preserve"> without spectrum aggregation f</w:t>
            </w:r>
            <w:r w:rsidRPr="00BF7311">
              <w:rPr>
                <w:rFonts w:eastAsia="Yu Mincho"/>
                <w:sz w:val="21"/>
                <w:szCs w:val="21"/>
                <w:lang w:eastAsia="ja-JP"/>
              </w:rPr>
              <w:t>or</w:t>
            </w:r>
            <w:r w:rsidRPr="00BF7311">
              <w:rPr>
                <w:rFonts w:eastAsia="Yu Mincho" w:hint="eastAsia"/>
                <w:sz w:val="21"/>
                <w:szCs w:val="21"/>
                <w:lang w:eastAsia="ja-JP"/>
              </w:rPr>
              <w:t xml:space="preserve"> </w:t>
            </w:r>
            <w:r w:rsidRPr="00BF7311">
              <w:rPr>
                <w:rFonts w:eastAsia="DengXian" w:hint="eastAsia"/>
                <w:sz w:val="21"/>
                <w:szCs w:val="21"/>
                <w:lang w:eastAsia="zh-CN"/>
              </w:rPr>
              <w:t xml:space="preserve">at least one </w:t>
            </w:r>
            <w:r w:rsidRPr="00BF7311">
              <w:rPr>
                <w:rFonts w:eastAsia="Yu Mincho" w:hint="eastAsia"/>
                <w:sz w:val="21"/>
                <w:szCs w:val="21"/>
                <w:lang w:eastAsia="ja-JP"/>
              </w:rPr>
              <w:t>low-tier device type</w:t>
            </w:r>
            <w:r w:rsidRPr="00BF7311">
              <w:rPr>
                <w:rFonts w:eastAsia="Yu Mincho"/>
                <w:sz w:val="21"/>
                <w:szCs w:val="21"/>
                <w:lang w:eastAsia="ja-JP"/>
              </w:rPr>
              <w:t xml:space="preserve"> support</w:t>
            </w:r>
            <w:r w:rsidRPr="00BF7311">
              <w:rPr>
                <w:rFonts w:eastAsia="Yu Mincho" w:hint="eastAsia"/>
                <w:sz w:val="21"/>
                <w:szCs w:val="21"/>
                <w:lang w:eastAsia="ja-JP"/>
              </w:rPr>
              <w:t>ed</w:t>
            </w:r>
            <w:r w:rsidRPr="00BF7311">
              <w:rPr>
                <w:rFonts w:eastAsia="Yu Mincho"/>
                <w:sz w:val="21"/>
                <w:szCs w:val="21"/>
                <w:lang w:eastAsia="ja-JP"/>
              </w:rPr>
              <w:t xml:space="preserve"> by 6GR framework</w:t>
            </w:r>
            <w:r w:rsidRPr="00BF7311">
              <w:rPr>
                <w:rFonts w:hint="eastAsia"/>
                <w:sz w:val="21"/>
                <w:szCs w:val="21"/>
                <w:lang w:eastAsia="x-none"/>
              </w:rPr>
              <w:t xml:space="preserve"> </w:t>
            </w:r>
            <w:r w:rsidRPr="00BF7311">
              <w:rPr>
                <w:rFonts w:eastAsia="DengXian" w:hint="eastAsia"/>
                <w:sz w:val="21"/>
                <w:szCs w:val="21"/>
                <w:lang w:eastAsia="zh-CN"/>
              </w:rPr>
              <w:t xml:space="preserve">from </w:t>
            </w:r>
            <w:r w:rsidRPr="00BF7311">
              <w:rPr>
                <w:rFonts w:eastAsia="DengXian"/>
                <w:sz w:val="21"/>
                <w:szCs w:val="21"/>
                <w:lang w:eastAsia="zh-CN"/>
              </w:rPr>
              <w:t>physical</w:t>
            </w:r>
            <w:r w:rsidRPr="00BF7311">
              <w:rPr>
                <w:rFonts w:eastAsia="DengXian" w:hint="eastAsia"/>
                <w:sz w:val="21"/>
                <w:szCs w:val="21"/>
                <w:lang w:eastAsia="zh-CN"/>
              </w:rPr>
              <w:t xml:space="preserve"> layer perspective, </w:t>
            </w:r>
            <w:r w:rsidRPr="00BF7311">
              <w:rPr>
                <w:rFonts w:eastAsia="DengXian"/>
                <w:sz w:val="21"/>
                <w:szCs w:val="21"/>
                <w:lang w:eastAsia="zh-CN"/>
              </w:rPr>
              <w:t>subject</w:t>
            </w:r>
            <w:r w:rsidRPr="00BF7311">
              <w:rPr>
                <w:rFonts w:eastAsia="DengXian" w:hint="eastAsia"/>
                <w:sz w:val="21"/>
                <w:szCs w:val="21"/>
                <w:lang w:eastAsia="zh-CN"/>
              </w:rPr>
              <w:t xml:space="preserve"> to </w:t>
            </w:r>
            <w:r w:rsidRPr="00BF7311">
              <w:rPr>
                <w:rFonts w:eastAsia="DengXian"/>
                <w:sz w:val="21"/>
                <w:szCs w:val="21"/>
                <w:lang w:eastAsia="zh-CN"/>
              </w:rPr>
              <w:t>further</w:t>
            </w:r>
            <w:r w:rsidRPr="00BF7311">
              <w:rPr>
                <w:rFonts w:eastAsia="DengXian" w:hint="eastAsia"/>
                <w:sz w:val="21"/>
                <w:szCs w:val="21"/>
                <w:lang w:eastAsia="zh-CN"/>
              </w:rPr>
              <w:t xml:space="preserve"> </w:t>
            </w:r>
            <w:r w:rsidRPr="00BF7311">
              <w:rPr>
                <w:rFonts w:eastAsia="DengXian"/>
                <w:sz w:val="21"/>
                <w:szCs w:val="21"/>
                <w:lang w:eastAsia="zh-CN"/>
              </w:rPr>
              <w:t>discussion</w:t>
            </w:r>
            <w:r w:rsidRPr="00BF7311">
              <w:rPr>
                <w:rFonts w:eastAsia="DengXian" w:hint="eastAsia"/>
                <w:sz w:val="21"/>
                <w:szCs w:val="21"/>
                <w:lang w:eastAsia="zh-CN"/>
              </w:rPr>
              <w:t xml:space="preserve"> and confirmation in RAN</w:t>
            </w:r>
          </w:p>
          <w:p w14:paraId="1F56729B" w14:textId="77777777" w:rsidR="00081418" w:rsidRPr="00BF7311" w:rsidRDefault="00081418" w:rsidP="00081418">
            <w:pPr>
              <w:pStyle w:val="ac"/>
              <w:numPr>
                <w:ilvl w:val="1"/>
                <w:numId w:val="16"/>
              </w:numPr>
              <w:spacing w:after="0" w:line="252" w:lineRule="auto"/>
              <w:ind w:leftChars="0"/>
              <w:contextualSpacing/>
              <w:rPr>
                <w:sz w:val="21"/>
                <w:szCs w:val="21"/>
              </w:rPr>
            </w:pPr>
            <w:r w:rsidRPr="00BF7311">
              <w:rPr>
                <w:rFonts w:hint="eastAsia"/>
                <w:sz w:val="21"/>
                <w:szCs w:val="21"/>
              </w:rPr>
              <w:t>Opt1: 3MHz</w:t>
            </w:r>
          </w:p>
          <w:p w14:paraId="52775B74" w14:textId="77777777" w:rsidR="00081418" w:rsidRPr="00BF7311" w:rsidRDefault="00081418" w:rsidP="00081418">
            <w:pPr>
              <w:pStyle w:val="ac"/>
              <w:numPr>
                <w:ilvl w:val="1"/>
                <w:numId w:val="16"/>
              </w:numPr>
              <w:spacing w:after="0" w:line="252" w:lineRule="auto"/>
              <w:ind w:leftChars="0"/>
              <w:contextualSpacing/>
              <w:rPr>
                <w:sz w:val="21"/>
                <w:szCs w:val="21"/>
              </w:rPr>
            </w:pPr>
            <w:r w:rsidRPr="00BF7311">
              <w:rPr>
                <w:rFonts w:hint="eastAsia"/>
                <w:sz w:val="21"/>
                <w:szCs w:val="21"/>
              </w:rPr>
              <w:t>Opt2: 5MHz</w:t>
            </w:r>
          </w:p>
          <w:p w14:paraId="47FC655B" w14:textId="77777777" w:rsidR="00081418" w:rsidRPr="00BF7311" w:rsidRDefault="00081418" w:rsidP="00081418">
            <w:pPr>
              <w:pStyle w:val="ac"/>
              <w:numPr>
                <w:ilvl w:val="1"/>
                <w:numId w:val="16"/>
              </w:numPr>
              <w:spacing w:after="0" w:line="252" w:lineRule="auto"/>
              <w:ind w:leftChars="0"/>
              <w:contextualSpacing/>
              <w:rPr>
                <w:sz w:val="21"/>
                <w:szCs w:val="21"/>
              </w:rPr>
            </w:pPr>
            <w:r w:rsidRPr="00BF7311">
              <w:rPr>
                <w:rFonts w:hint="eastAsia"/>
                <w:sz w:val="21"/>
                <w:szCs w:val="21"/>
              </w:rPr>
              <w:t>Opt3: 10MHz</w:t>
            </w:r>
          </w:p>
          <w:p w14:paraId="38C92355" w14:textId="77777777" w:rsidR="00081418" w:rsidRPr="00BF7311" w:rsidRDefault="00081418" w:rsidP="00081418">
            <w:pPr>
              <w:pStyle w:val="ac"/>
              <w:numPr>
                <w:ilvl w:val="1"/>
                <w:numId w:val="16"/>
              </w:numPr>
              <w:spacing w:after="0" w:line="252" w:lineRule="auto"/>
              <w:ind w:leftChars="0"/>
              <w:contextualSpacing/>
              <w:rPr>
                <w:sz w:val="21"/>
                <w:szCs w:val="21"/>
              </w:rPr>
            </w:pPr>
            <w:r w:rsidRPr="00BF7311">
              <w:rPr>
                <w:rFonts w:hint="eastAsia"/>
                <w:sz w:val="21"/>
                <w:szCs w:val="21"/>
              </w:rPr>
              <w:t>Opt4: 20MHz</w:t>
            </w:r>
          </w:p>
          <w:p w14:paraId="175D5477" w14:textId="77777777" w:rsidR="00081418" w:rsidRPr="00BF7311" w:rsidRDefault="00081418" w:rsidP="00081418">
            <w:pPr>
              <w:pStyle w:val="ac"/>
              <w:numPr>
                <w:ilvl w:val="1"/>
                <w:numId w:val="16"/>
              </w:numPr>
              <w:spacing w:after="0" w:line="252" w:lineRule="auto"/>
              <w:ind w:leftChars="0"/>
              <w:contextualSpacing/>
              <w:rPr>
                <w:sz w:val="21"/>
                <w:szCs w:val="21"/>
              </w:rPr>
            </w:pPr>
            <w:r w:rsidRPr="00BF7311">
              <w:rPr>
                <w:rFonts w:hint="eastAsia"/>
                <w:sz w:val="21"/>
                <w:szCs w:val="21"/>
              </w:rPr>
              <w:t>FFS</w:t>
            </w:r>
            <w:r w:rsidRPr="00BF7311">
              <w:rPr>
                <w:sz w:val="21"/>
                <w:szCs w:val="21"/>
              </w:rPr>
              <w:t>: the UL bandwidth may be different to the DL bandwidth</w:t>
            </w:r>
          </w:p>
          <w:p w14:paraId="727E11E0" w14:textId="77777777" w:rsidR="00081418" w:rsidRPr="00BF7311" w:rsidRDefault="00081418" w:rsidP="00081418">
            <w:pPr>
              <w:pStyle w:val="ac"/>
              <w:numPr>
                <w:ilvl w:val="1"/>
                <w:numId w:val="16"/>
              </w:numPr>
              <w:spacing w:after="0" w:line="252" w:lineRule="auto"/>
              <w:ind w:leftChars="0"/>
              <w:contextualSpacing/>
              <w:rPr>
                <w:sz w:val="21"/>
                <w:szCs w:val="21"/>
              </w:rPr>
            </w:pPr>
            <w:r w:rsidRPr="00BF7311">
              <w:rPr>
                <w:rFonts w:hint="eastAsia"/>
                <w:sz w:val="21"/>
                <w:szCs w:val="21"/>
              </w:rPr>
              <w:t xml:space="preserve">FFS: </w:t>
            </w:r>
            <w:r w:rsidRPr="00BF7311">
              <w:rPr>
                <w:sz w:val="21"/>
                <w:szCs w:val="21"/>
              </w:rPr>
              <w:t>th</w:t>
            </w:r>
            <w:r w:rsidRPr="00BF7311">
              <w:rPr>
                <w:rFonts w:hint="eastAsia"/>
                <w:sz w:val="21"/>
                <w:szCs w:val="21"/>
              </w:rPr>
              <w:t xml:space="preserve">e </w:t>
            </w:r>
            <w:r w:rsidRPr="00BF7311">
              <w:rPr>
                <w:rFonts w:eastAsia="DengXian" w:hint="eastAsia"/>
                <w:sz w:val="21"/>
                <w:szCs w:val="21"/>
                <w:lang w:eastAsia="zh-CN"/>
              </w:rPr>
              <w:t>bandwidth value</w:t>
            </w:r>
            <w:r w:rsidRPr="00BF7311">
              <w:rPr>
                <w:rFonts w:hint="eastAsia"/>
                <w:sz w:val="21"/>
                <w:szCs w:val="21"/>
              </w:rPr>
              <w:t xml:space="preserve"> may be different for different SCS, duplex modes, and bands.</w:t>
            </w:r>
          </w:p>
          <w:p w14:paraId="6980A480" w14:textId="77777777" w:rsidR="00081418" w:rsidRPr="00BF7311" w:rsidRDefault="00081418" w:rsidP="00081418">
            <w:pPr>
              <w:pStyle w:val="ac"/>
              <w:numPr>
                <w:ilvl w:val="1"/>
                <w:numId w:val="16"/>
              </w:numPr>
              <w:spacing w:after="0" w:line="252" w:lineRule="auto"/>
              <w:ind w:leftChars="0"/>
              <w:contextualSpacing/>
              <w:rPr>
                <w:sz w:val="21"/>
                <w:szCs w:val="21"/>
              </w:rPr>
            </w:pPr>
            <w:r w:rsidRPr="00BF7311">
              <w:rPr>
                <w:rFonts w:hint="eastAsia"/>
                <w:sz w:val="21"/>
                <w:szCs w:val="21"/>
              </w:rPr>
              <w:t xml:space="preserve">FFS: whether </w:t>
            </w:r>
            <w:r w:rsidRPr="00BF7311">
              <w:rPr>
                <w:sz w:val="21"/>
                <w:szCs w:val="21"/>
              </w:rPr>
              <w:t>RF and BB UE BW</w:t>
            </w:r>
            <w:r w:rsidRPr="00BF7311">
              <w:rPr>
                <w:rFonts w:hint="eastAsia"/>
                <w:sz w:val="21"/>
                <w:szCs w:val="21"/>
              </w:rPr>
              <w:t xml:space="preserve"> are same or different</w:t>
            </w:r>
          </w:p>
        </w:tc>
      </w:tr>
    </w:tbl>
    <w:p w14:paraId="655460FF" w14:textId="77777777" w:rsidR="00081418" w:rsidRPr="00BF7311" w:rsidRDefault="00081418" w:rsidP="00081418"/>
    <w:p w14:paraId="7119F7D1" w14:textId="77777777" w:rsidR="00081418" w:rsidRPr="00BF7311" w:rsidRDefault="00081418" w:rsidP="00081418">
      <w:pPr>
        <w:rPr>
          <w:b/>
          <w:bCs/>
          <w:u w:val="single"/>
        </w:rPr>
      </w:pPr>
      <w:r w:rsidRPr="00BF7311">
        <w:rPr>
          <w:b/>
          <w:bCs/>
          <w:u w:val="single"/>
        </w:rPr>
        <w:t>Considerations for Minimum Channel Bandwidth</w:t>
      </w:r>
    </w:p>
    <w:p w14:paraId="0C44FD52" w14:textId="77777777" w:rsidR="00081418" w:rsidRPr="00BF7311" w:rsidRDefault="00081418" w:rsidP="00081418">
      <w:r w:rsidRPr="00BF7311">
        <w:lastRenderedPageBreak/>
        <w:t xml:space="preserve">In Rel-18 5G Advanced, studies and standardization efforts were conducted to enable network operation even with channel bandwidth narrower than 5 </w:t>
      </w:r>
      <w:proofErr w:type="spellStart"/>
      <w:r w:rsidRPr="00BF7311">
        <w:t>MHz.</w:t>
      </w:r>
      <w:proofErr w:type="spellEnd"/>
      <w:r w:rsidRPr="00BF7311">
        <w:t xml:space="preserve"> Similarly, in 6G, there is requirement to support network operation not only at 5 MHz but also at 3 MHz channel bandwidth. These bandwidths are closely related to the design and performance of synchronization signals and PBCH, as well as the sync raster determination.</w:t>
      </w:r>
    </w:p>
    <w:p w14:paraId="4DB6F7F3" w14:textId="77777777" w:rsidR="00081418" w:rsidRPr="00BF7311" w:rsidRDefault="00081418" w:rsidP="00081418">
      <w:r w:rsidRPr="00BF7311">
        <w:t>One possible approach is to design the SS/PBCH to meet the required performance at 3 MHz bandwidth. Alternatively, it may be designed to meet performance requirements at 5 MHz, while still being operable at 3 MHz with slightly reduced performance.</w:t>
      </w:r>
    </w:p>
    <w:p w14:paraId="7F52F1DA" w14:textId="77777777" w:rsidR="00081418" w:rsidRPr="00BF7311" w:rsidRDefault="00081418" w:rsidP="00081418">
      <w:r w:rsidRPr="00BF7311">
        <w:t>However, if SS/PBCH is designed specifically for bandwidths narrower than 3 MHz or 5 MHz, the sync raster for a 3 MHz channel bandwidth may become overly dense. If such narrow bandwidths are only used in specific frequency ranges, it may be feasible to define dedicated sync raster configurations only for those specific frequency locations.</w:t>
      </w:r>
    </w:p>
    <w:p w14:paraId="2C152A76" w14:textId="77777777" w:rsidR="00081418" w:rsidRPr="00BF7311" w:rsidRDefault="00081418" w:rsidP="00081418">
      <w:r w:rsidRPr="00BF7311">
        <w:t>On the other hand, when using a 5 MHz channel bandwidth, the SS/PBCH bandwidth is smaller than the channel bandwidth, allowing for a sparser sync raster configuration. This can significantly reduce the complexity of SS/PBCH search operations for the UE in the frequency domain.</w:t>
      </w:r>
    </w:p>
    <w:p w14:paraId="430ACADB" w14:textId="77777777" w:rsidR="00081418" w:rsidRPr="00BF7311" w:rsidRDefault="00081418" w:rsidP="00081418">
      <w:r w:rsidRPr="00BF7311">
        <w:t>After receiving SS/PBCH, if the UE intends to receive common channels, the bandwidth for those channels can be indicated within the PBCH. Based on this indication (e.g., 3 MHz, 5 MHz, 10 MHz, 20 MHz), the UE can determine the bandwidth for PDCCH and PDSCH reception, enabling proper operation without major issues.</w:t>
      </w:r>
    </w:p>
    <w:p w14:paraId="1015132C" w14:textId="5BB9AC58" w:rsidR="00081418" w:rsidRPr="00BF7311" w:rsidRDefault="00081418" w:rsidP="00081418">
      <w:r w:rsidRPr="00BF7311">
        <w:t xml:space="preserve">Therefore, if the minimum channel bandwidth for FDD is defined as 3 MHz or 5 MHz, it is recommended to design </w:t>
      </w:r>
      <w:r w:rsidR="00820CF1">
        <w:rPr>
          <w:rFonts w:hint="eastAsia"/>
        </w:rPr>
        <w:t xml:space="preserve">common channel/signal such as </w:t>
      </w:r>
      <w:r w:rsidRPr="00BF7311">
        <w:t xml:space="preserve">SS/PBCH using 15 kHz SCS, targeting 5 MHz operation, and verify its operability at 3 </w:t>
      </w:r>
      <w:proofErr w:type="spellStart"/>
      <w:r w:rsidRPr="00BF7311">
        <w:t>MHz.</w:t>
      </w:r>
      <w:proofErr w:type="spellEnd"/>
      <w:r w:rsidRPr="00BF7311">
        <w:t xml:space="preserve">  </w:t>
      </w:r>
    </w:p>
    <w:p w14:paraId="138D29C5" w14:textId="77777777" w:rsidR="00081418" w:rsidRPr="00BF7311" w:rsidRDefault="00081418" w:rsidP="00081418">
      <w:r w:rsidRPr="00BF7311">
        <w:t>Similarly, if the minimum channel bandwidth for TDD is defined as 10 MHz, SS/PBCH should be designed using 30 kHz SCS and operate within the 10 MHz bandwidth.</w:t>
      </w:r>
    </w:p>
    <w:p w14:paraId="6A144E34" w14:textId="45ADB469" w:rsidR="00081418" w:rsidRPr="00BF7311" w:rsidRDefault="002E3E80" w:rsidP="00081418">
      <w:pPr>
        <w:pStyle w:val="Proposal"/>
      </w:pPr>
      <w:bookmarkStart w:id="11" w:name="_Toc206155652"/>
      <w:bookmarkStart w:id="12" w:name="_Toc213429760"/>
      <w:r>
        <w:rPr>
          <w:rFonts w:eastAsiaTheme="minorEastAsia" w:hint="eastAsia"/>
          <w:lang w:eastAsia="ko-KR"/>
        </w:rPr>
        <w:t>C</w:t>
      </w:r>
      <w:r w:rsidR="00081418" w:rsidRPr="00BF7311">
        <w:rPr>
          <w:rFonts w:eastAsiaTheme="minorEastAsia"/>
          <w:lang w:eastAsia="ko-KR"/>
        </w:rPr>
        <w:t>onsider channel bandwidth (CBW) for narrowband operation (e.g., 3 MHz</w:t>
      </w:r>
      <w:r w:rsidR="00081418" w:rsidRPr="00BF7311">
        <w:rPr>
          <w:rFonts w:eastAsiaTheme="minorEastAsia" w:hint="eastAsia"/>
          <w:lang w:eastAsia="ko-KR"/>
        </w:rPr>
        <w:t>, 5MHz</w:t>
      </w:r>
      <w:r w:rsidR="00081418" w:rsidRPr="00BF7311">
        <w:rPr>
          <w:rFonts w:eastAsiaTheme="minorEastAsia"/>
          <w:lang w:eastAsia="ko-KR"/>
        </w:rPr>
        <w:t>).</w:t>
      </w:r>
      <w:bookmarkEnd w:id="11"/>
      <w:r w:rsidR="00820CF1">
        <w:rPr>
          <w:rFonts w:eastAsiaTheme="minorEastAsia" w:hint="eastAsia"/>
          <w:lang w:eastAsia="ko-KR"/>
        </w:rPr>
        <w:t xml:space="preserve"> I</w:t>
      </w:r>
      <w:r w:rsidR="00820CF1" w:rsidRPr="00BF7311">
        <w:t xml:space="preserve">t is recommended to design </w:t>
      </w:r>
      <w:r w:rsidR="00820CF1">
        <w:rPr>
          <w:rFonts w:hint="eastAsia"/>
        </w:rPr>
        <w:t xml:space="preserve">common channel/signal such as </w:t>
      </w:r>
      <w:r w:rsidR="00820CF1" w:rsidRPr="00BF7311">
        <w:t xml:space="preserve">SS/PBCH using 15 kHz SCS, targeting 5 MHz operation, and verify its operability at 3 </w:t>
      </w:r>
      <w:proofErr w:type="spellStart"/>
      <w:r w:rsidR="00820CF1" w:rsidRPr="00BF7311">
        <w:t>MHz.</w:t>
      </w:r>
      <w:bookmarkEnd w:id="12"/>
      <w:proofErr w:type="spellEnd"/>
    </w:p>
    <w:p w14:paraId="7EC6643A" w14:textId="77777777" w:rsidR="00081418" w:rsidRPr="00BF7311" w:rsidRDefault="00081418" w:rsidP="00081418"/>
    <w:p w14:paraId="1C00031A" w14:textId="77777777" w:rsidR="00081418" w:rsidRPr="00BF7311" w:rsidRDefault="00081418" w:rsidP="00081418">
      <w:r w:rsidRPr="00BF7311">
        <w:rPr>
          <w:b/>
          <w:bCs/>
          <w:u w:val="single"/>
        </w:rPr>
        <w:t xml:space="preserve">Bandwidth for </w:t>
      </w:r>
      <w:r w:rsidRPr="00BF7311">
        <w:rPr>
          <w:rFonts w:eastAsia="Yu Mincho" w:hint="eastAsia"/>
          <w:b/>
          <w:bCs/>
          <w:sz w:val="21"/>
          <w:szCs w:val="21"/>
          <w:u w:val="single"/>
          <w:lang w:eastAsia="ja-JP"/>
        </w:rPr>
        <w:t>low-tier device type</w:t>
      </w:r>
      <w:r w:rsidRPr="00BF7311">
        <w:rPr>
          <w:rFonts w:eastAsia="Yu Mincho"/>
          <w:b/>
          <w:bCs/>
          <w:sz w:val="21"/>
          <w:szCs w:val="21"/>
          <w:u w:val="single"/>
          <w:lang w:eastAsia="ja-JP"/>
        </w:rPr>
        <w:t xml:space="preserve"> and normal device type</w:t>
      </w:r>
    </w:p>
    <w:p w14:paraId="4783C400" w14:textId="77777777" w:rsidR="00081418" w:rsidRPr="00BF7311" w:rsidRDefault="00081418" w:rsidP="00081418">
      <w:r w:rsidRPr="00BF7311">
        <w:t>During the RAN1#122 meeting, discussions were held regarding the smallest maximum supported bandwidth for UEs, particularly for at least one low-tier device types. Further clarification is needed on whether such low-tier devices are intended to operate only in FDD bands, or also in higher-frequency TDD bands. For instance, low-tier devices may be expected to operate in FDD bands around 2 GHz or below 1 GHz, but may not be suitable for operation in higher-frequency TDD bands such as around 4 GHz. In this context, the smallest maximum supported RF and baseband UE bandwidth without spectrum aggregation may differ from the maximum bandwidth defined specifically for low-tier device types.</w:t>
      </w:r>
    </w:p>
    <w:p w14:paraId="25031FC0" w14:textId="77777777" w:rsidR="00081418" w:rsidRPr="00BF7311" w:rsidRDefault="00081418" w:rsidP="00081418">
      <w:r w:rsidRPr="00BF7311">
        <w:t xml:space="preserve">In addition, for normal device types, the maximum bandwidth requirements may also vary depending on the operating frequency band. For example, the maximum supported bandwidth is expected to differ across bands such as sub6GHz, around 7 GHz, around 15 GHz, and the </w:t>
      </w:r>
      <w:proofErr w:type="spellStart"/>
      <w:r w:rsidRPr="00BF7311">
        <w:t>mmWave</w:t>
      </w:r>
      <w:proofErr w:type="spellEnd"/>
      <w:r w:rsidRPr="00BF7311">
        <w:t xml:space="preserve"> range between 24.25 GHz and 52.6 GHz. Therefore, it is proposed to discuss and identify the maximum bandwidth requirements per frequency band, considering the device type (i.e., low-tier device type, normal device type). </w:t>
      </w:r>
    </w:p>
    <w:p w14:paraId="2098018E" w14:textId="77777777" w:rsidR="00081418" w:rsidRPr="00BF7311" w:rsidRDefault="00081418" w:rsidP="00081418">
      <w:pPr>
        <w:pStyle w:val="Proposal"/>
      </w:pPr>
      <w:bookmarkStart w:id="13" w:name="_Toc213429761"/>
      <w:r w:rsidRPr="00BF7311">
        <w:t>Identify the maximum bandwidth requirements per frequency band (e.g. sub 6GHz for FDD/TDD, around 7GHz, around 15GHz, and between 24.25GHz – 52.6GHz) that UEs should support, taking into account device type (i.e., low-tier device type, normal device type).</w:t>
      </w:r>
      <w:bookmarkEnd w:id="13"/>
    </w:p>
    <w:p w14:paraId="02805944" w14:textId="77777777" w:rsidR="00081418" w:rsidRPr="00BF7311" w:rsidRDefault="00081418" w:rsidP="00081418"/>
    <w:p w14:paraId="31F096B8" w14:textId="11AAA1CE" w:rsidR="007C5759" w:rsidRPr="00BF7311" w:rsidRDefault="007C5759" w:rsidP="00663153">
      <w:pPr>
        <w:pStyle w:val="2"/>
      </w:pPr>
      <w:r w:rsidRPr="00BF7311">
        <w:rPr>
          <w:rFonts w:hint="eastAsia"/>
        </w:rPr>
        <w:t xml:space="preserve">BWP framework/operation </w:t>
      </w:r>
      <w:r w:rsidR="00A660F0">
        <w:rPr>
          <w:rFonts w:hint="eastAsia"/>
        </w:rPr>
        <w:t xml:space="preserve"> </w:t>
      </w:r>
    </w:p>
    <w:p w14:paraId="3E6843ED" w14:textId="19CD590B" w:rsidR="001A0C37" w:rsidRPr="00BF7311" w:rsidRDefault="001A0C37" w:rsidP="001A0C37">
      <w:r>
        <w:rPr>
          <w:rFonts w:hint="eastAsia"/>
        </w:rPr>
        <w:t>In</w:t>
      </w:r>
      <w:r w:rsidRPr="00BF7311">
        <w:t xml:space="preserve"> RAN1#122, discussions were held on the Bandwidth Part (BWP) framework, and it was agreed to study and identify the lessons learned from the 5G NR BWP framework.</w:t>
      </w:r>
    </w:p>
    <w:tbl>
      <w:tblPr>
        <w:tblStyle w:val="ab"/>
        <w:tblW w:w="0" w:type="auto"/>
        <w:tblLook w:val="04A0" w:firstRow="1" w:lastRow="0" w:firstColumn="1" w:lastColumn="0" w:noHBand="0" w:noVBand="1"/>
      </w:tblPr>
      <w:tblGrid>
        <w:gridCol w:w="9631"/>
      </w:tblGrid>
      <w:tr w:rsidR="001A0C37" w:rsidRPr="00BF7311" w14:paraId="1386B28D" w14:textId="77777777" w:rsidTr="00D33D50">
        <w:tc>
          <w:tcPr>
            <w:tcW w:w="9631" w:type="dxa"/>
          </w:tcPr>
          <w:p w14:paraId="4102B576" w14:textId="77777777" w:rsidR="001A0C37" w:rsidRPr="00BF7311" w:rsidRDefault="001A0C37" w:rsidP="00D33D50">
            <w:pPr>
              <w:spacing w:before="60" w:after="60" w:line="240" w:lineRule="auto"/>
              <w:rPr>
                <w:rFonts w:eastAsiaTheme="minorEastAsia"/>
              </w:rPr>
            </w:pPr>
            <w:r w:rsidRPr="00B07EC9">
              <w:rPr>
                <w:rFonts w:eastAsia="DengXian" w:hint="eastAsia"/>
                <w:highlight w:val="green"/>
                <w:lang w:eastAsia="zh-CN"/>
              </w:rPr>
              <w:t>Agreement</w:t>
            </w:r>
          </w:p>
          <w:p w14:paraId="1FF84BF5" w14:textId="77777777" w:rsidR="001A0C37" w:rsidRPr="00B07EC9" w:rsidRDefault="001A0C37" w:rsidP="00D33D50">
            <w:pPr>
              <w:pStyle w:val="ac"/>
              <w:numPr>
                <w:ilvl w:val="0"/>
                <w:numId w:val="16"/>
              </w:numPr>
              <w:spacing w:before="60" w:after="60" w:line="240" w:lineRule="auto"/>
              <w:ind w:leftChars="0"/>
              <w:rPr>
                <w:sz w:val="21"/>
                <w:szCs w:val="21"/>
              </w:rPr>
            </w:pPr>
            <w:r w:rsidRPr="00BF7311">
              <w:rPr>
                <w:rFonts w:hint="eastAsia"/>
                <w:sz w:val="21"/>
                <w:szCs w:val="21"/>
              </w:rPr>
              <w:t xml:space="preserve">Study and identify </w:t>
            </w:r>
            <w:r w:rsidRPr="00BF7311">
              <w:rPr>
                <w:sz w:val="21"/>
                <w:szCs w:val="21"/>
              </w:rPr>
              <w:t>the</w:t>
            </w:r>
            <w:r w:rsidRPr="00BF7311">
              <w:rPr>
                <w:rFonts w:hint="eastAsia"/>
                <w:sz w:val="21"/>
                <w:szCs w:val="21"/>
              </w:rPr>
              <w:t xml:space="preserve"> lessons learned from NR BWP framework</w:t>
            </w:r>
          </w:p>
        </w:tc>
      </w:tr>
    </w:tbl>
    <w:p w14:paraId="317C75B5" w14:textId="77777777" w:rsidR="001A0C37" w:rsidRPr="00BF7311" w:rsidRDefault="001A0C37" w:rsidP="001A0C37"/>
    <w:p w14:paraId="0EBC7A39" w14:textId="77777777" w:rsidR="001A0C37" w:rsidRPr="00BF7311" w:rsidRDefault="001A0C37" w:rsidP="001A0C37">
      <w:r w:rsidRPr="00BF7311">
        <w:t xml:space="preserve">In the beginning of 5G NR, BWP concept was originally motivated and designed to support various service </w:t>
      </w:r>
      <w:r w:rsidRPr="00F95014">
        <w:t>types and/or UE power saving. However, the BWP framework and operation currently specified in 5G NR is over-designed (i.e., too flexible</w:t>
      </w:r>
      <w:r w:rsidRPr="00BF7311">
        <w:t xml:space="preserve"> and complicated) from the perspective of NW/UE implementation. Moreover, the framework is limited in terms of assumptions and signaling capabilities in the following aspects.</w:t>
      </w:r>
    </w:p>
    <w:p w14:paraId="6FA98B89" w14:textId="77777777" w:rsidR="001A0C37" w:rsidRPr="00BF7311" w:rsidRDefault="001A0C37" w:rsidP="001A0C37">
      <w:pPr>
        <w:pStyle w:val="ac"/>
        <w:numPr>
          <w:ilvl w:val="0"/>
          <w:numId w:val="6"/>
        </w:numPr>
        <w:spacing w:line="256" w:lineRule="auto"/>
        <w:ind w:leftChars="0" w:left="440" w:hanging="440"/>
      </w:pPr>
      <w:r w:rsidRPr="00BF7311">
        <w:t>Configurations per BWP is unnecessarily heavy (e.g. consuming large signaling overhead due to large amount of RRC parameter configurations for many features)</w:t>
      </w:r>
    </w:p>
    <w:p w14:paraId="565AF4C3" w14:textId="77777777" w:rsidR="001A0C37" w:rsidRPr="00BF7311" w:rsidRDefault="001A0C37" w:rsidP="001A0C37">
      <w:pPr>
        <w:pStyle w:val="ac"/>
        <w:numPr>
          <w:ilvl w:val="0"/>
          <w:numId w:val="6"/>
        </w:numPr>
        <w:spacing w:line="256" w:lineRule="auto"/>
        <w:ind w:leftChars="0" w:left="440" w:hanging="440"/>
      </w:pPr>
      <w:r w:rsidRPr="00BF7311">
        <w:t>BWP switching latency is too large (e.g. spending a few msec due to the UE processing time required for simultaneous switching of the configurations for many features)</w:t>
      </w:r>
    </w:p>
    <w:p w14:paraId="7A6CCF8D" w14:textId="77777777" w:rsidR="001A0C37" w:rsidRPr="00BF7311" w:rsidRDefault="001A0C37" w:rsidP="001A0C37">
      <w:pPr>
        <w:pStyle w:val="ac"/>
        <w:numPr>
          <w:ilvl w:val="0"/>
          <w:numId w:val="6"/>
        </w:numPr>
        <w:spacing w:line="256" w:lineRule="auto"/>
        <w:ind w:leftChars="0" w:left="440" w:hanging="440"/>
      </w:pPr>
      <w:r w:rsidRPr="00BF7311">
        <w:t>DL/UL BWP combination is somewhat restrictive as it assumes that the center frequency of DL and UL BWPs must be same for unpaired spectrum, and it specifies that only contiguous bandwidth can be indicated.</w:t>
      </w:r>
    </w:p>
    <w:p w14:paraId="3B6357F2" w14:textId="77777777" w:rsidR="001A0C37" w:rsidRDefault="001A0C37" w:rsidP="001A0C37"/>
    <w:p w14:paraId="6D31C557" w14:textId="77777777" w:rsidR="001A0C37" w:rsidRDefault="001A0C37" w:rsidP="001A0C37">
      <w:r>
        <w:rPr>
          <w:rFonts w:hint="eastAsia"/>
        </w:rPr>
        <w:t xml:space="preserve">Regarding this BWP aspect, at the end of RAN1#122bis meeting, the following </w:t>
      </w:r>
      <w:r>
        <w:t>“</w:t>
      </w:r>
      <w:r>
        <w:rPr>
          <w:rFonts w:hint="eastAsia"/>
        </w:rPr>
        <w:t>Proposal observation 8.1c</w:t>
      </w:r>
      <w:r>
        <w:t>”</w:t>
      </w:r>
      <w:r>
        <w:rPr>
          <w:rFonts w:hint="eastAsia"/>
        </w:rPr>
        <w:t xml:space="preserve"> was suggested by the moderator as starting point for the relevant discussions in RAN1#123.</w:t>
      </w:r>
    </w:p>
    <w:tbl>
      <w:tblPr>
        <w:tblStyle w:val="ab"/>
        <w:tblW w:w="0" w:type="auto"/>
        <w:tblLook w:val="04A0" w:firstRow="1" w:lastRow="0" w:firstColumn="1" w:lastColumn="0" w:noHBand="0" w:noVBand="1"/>
      </w:tblPr>
      <w:tblGrid>
        <w:gridCol w:w="9631"/>
      </w:tblGrid>
      <w:tr w:rsidR="001A0C37" w14:paraId="439DE522" w14:textId="77777777" w:rsidTr="00D33D50">
        <w:tc>
          <w:tcPr>
            <w:tcW w:w="9631" w:type="dxa"/>
          </w:tcPr>
          <w:p w14:paraId="296C800F" w14:textId="77777777" w:rsidR="001A0C37" w:rsidRPr="00B07EC9" w:rsidRDefault="001A0C37" w:rsidP="00D33D50">
            <w:pPr>
              <w:suppressAutoHyphens/>
              <w:spacing w:before="60" w:after="60" w:line="240" w:lineRule="auto"/>
              <w:rPr>
                <w:rFonts w:eastAsia="Yu Mincho"/>
                <w:b/>
                <w:bCs/>
                <w:sz w:val="21"/>
                <w:szCs w:val="21"/>
                <w:lang w:eastAsia="ja-JP"/>
              </w:rPr>
            </w:pPr>
            <w:bookmarkStart w:id="14" w:name="_Hlk213271306"/>
            <w:r w:rsidRPr="00B07EC9">
              <w:rPr>
                <w:rFonts w:eastAsia="Yu Mincho"/>
                <w:b/>
                <w:bCs/>
                <w:sz w:val="21"/>
                <w:szCs w:val="21"/>
                <w:highlight w:val="yellow"/>
                <w:lang w:eastAsia="ja-JP"/>
              </w:rPr>
              <w:t>Proposed observation 8.1c:</w:t>
            </w:r>
          </w:p>
          <w:p w14:paraId="42799731" w14:textId="77777777" w:rsidR="001A0C37" w:rsidRPr="00B07EC9" w:rsidRDefault="001A0C37" w:rsidP="00D33D50">
            <w:pPr>
              <w:numPr>
                <w:ilvl w:val="0"/>
                <w:numId w:val="34"/>
              </w:numPr>
              <w:suppressAutoHyphens/>
              <w:spacing w:before="60" w:after="60" w:line="240" w:lineRule="auto"/>
              <w:rPr>
                <w:rFonts w:eastAsia="Yu Mincho"/>
                <w:sz w:val="21"/>
                <w:szCs w:val="21"/>
                <w:lang w:eastAsia="ja-JP"/>
              </w:rPr>
            </w:pPr>
            <w:r w:rsidRPr="00B07EC9">
              <w:rPr>
                <w:rFonts w:eastAsia="Yu Mincho"/>
                <w:sz w:val="21"/>
                <w:szCs w:val="21"/>
                <w:lang w:eastAsia="ja-JP"/>
              </w:rPr>
              <w:t>The lessons learned from NR BWP framework include, but not limited to</w:t>
            </w:r>
          </w:p>
          <w:p w14:paraId="4DAA012D" w14:textId="77777777" w:rsidR="001A0C37" w:rsidRPr="00B07EC9" w:rsidRDefault="001A0C37" w:rsidP="00D33D50">
            <w:pPr>
              <w:numPr>
                <w:ilvl w:val="1"/>
                <w:numId w:val="34"/>
              </w:numPr>
              <w:suppressAutoHyphens/>
              <w:spacing w:before="60" w:after="60" w:line="240" w:lineRule="auto"/>
              <w:rPr>
                <w:rFonts w:eastAsia="Yu Mincho"/>
                <w:sz w:val="21"/>
                <w:szCs w:val="21"/>
                <w:lang w:eastAsia="ja-JP"/>
              </w:rPr>
            </w:pPr>
            <w:r w:rsidRPr="00B07EC9">
              <w:rPr>
                <w:rFonts w:eastAsia="Yu Mincho"/>
                <w:sz w:val="21"/>
                <w:szCs w:val="21"/>
                <w:lang w:eastAsia="ja-JP"/>
              </w:rPr>
              <w:t>excessive BWP-specific BB/RF configuration parameters, which leads to UE long BWP switch latency</w:t>
            </w:r>
          </w:p>
          <w:p w14:paraId="0DFBF50A" w14:textId="77777777" w:rsidR="001A0C37" w:rsidRPr="00B07EC9" w:rsidRDefault="001A0C37" w:rsidP="00D33D50">
            <w:pPr>
              <w:numPr>
                <w:ilvl w:val="1"/>
                <w:numId w:val="34"/>
              </w:numPr>
              <w:suppressAutoHyphens/>
              <w:spacing w:before="60" w:after="60" w:line="240" w:lineRule="auto"/>
              <w:rPr>
                <w:rFonts w:eastAsia="Yu Mincho"/>
                <w:sz w:val="21"/>
                <w:szCs w:val="21"/>
                <w:lang w:eastAsia="ja-JP"/>
              </w:rPr>
            </w:pPr>
            <w:r w:rsidRPr="00B07EC9">
              <w:rPr>
                <w:rFonts w:eastAsia="Yu Mincho"/>
                <w:sz w:val="21"/>
                <w:szCs w:val="21"/>
                <w:lang w:eastAsia="ja-JP"/>
              </w:rPr>
              <w:t>SCS switching under BWP framework is complicated</w:t>
            </w:r>
          </w:p>
          <w:p w14:paraId="15F4445F" w14:textId="77777777" w:rsidR="001A0C37" w:rsidRPr="00B07EC9" w:rsidRDefault="001A0C37" w:rsidP="00D33D50">
            <w:pPr>
              <w:numPr>
                <w:ilvl w:val="1"/>
                <w:numId w:val="34"/>
              </w:numPr>
              <w:suppressAutoHyphens/>
              <w:spacing w:before="60" w:after="60" w:line="240" w:lineRule="auto"/>
              <w:rPr>
                <w:rFonts w:eastAsia="Yu Mincho"/>
                <w:sz w:val="21"/>
                <w:szCs w:val="21"/>
                <w:lang w:eastAsia="ja-JP"/>
              </w:rPr>
            </w:pPr>
            <w:r w:rsidRPr="00B07EC9">
              <w:rPr>
                <w:rFonts w:eastAsia="Yu Mincho"/>
                <w:sz w:val="21"/>
                <w:szCs w:val="21"/>
                <w:lang w:eastAsia="ja-JP"/>
              </w:rPr>
              <w:t>Some scenarios (e.g. non-overlapped BWPs) where DCI-based BWP switching can have reliability issue</w:t>
            </w:r>
          </w:p>
          <w:p w14:paraId="56EFABC7" w14:textId="77777777" w:rsidR="001A0C37" w:rsidRPr="00376CBB" w:rsidRDefault="001A0C37" w:rsidP="00D33D50">
            <w:pPr>
              <w:numPr>
                <w:ilvl w:val="1"/>
                <w:numId w:val="34"/>
              </w:numPr>
              <w:suppressAutoHyphens/>
              <w:spacing w:before="60" w:after="60" w:line="240" w:lineRule="auto"/>
              <w:rPr>
                <w:rFonts w:eastAsia="Yu Mincho"/>
                <w:sz w:val="21"/>
                <w:szCs w:val="21"/>
                <w:lang w:eastAsia="ja-JP"/>
              </w:rPr>
            </w:pPr>
            <w:r w:rsidRPr="00B07EC9">
              <w:rPr>
                <w:rFonts w:eastAsia="Yu Mincho"/>
                <w:sz w:val="21"/>
                <w:szCs w:val="21"/>
                <w:lang w:eastAsia="ja-JP"/>
              </w:rPr>
              <w:t>lack of early RAN4 involvement, which caused sub-optimal design</w:t>
            </w:r>
          </w:p>
        </w:tc>
      </w:tr>
      <w:bookmarkEnd w:id="14"/>
    </w:tbl>
    <w:p w14:paraId="1B6C1C26" w14:textId="77777777" w:rsidR="001A0C37" w:rsidRDefault="001A0C37" w:rsidP="001A0C37"/>
    <w:p w14:paraId="1D80ACA2" w14:textId="480C2267" w:rsidR="001A0C37" w:rsidRDefault="001A0C37" w:rsidP="001A0C37">
      <w:r>
        <w:t>O</w:t>
      </w:r>
      <w:r>
        <w:rPr>
          <w:rFonts w:hint="eastAsia"/>
        </w:rPr>
        <w:t xml:space="preserve">n the four sub-bullets in </w:t>
      </w:r>
      <w:r w:rsidR="00A94FE4">
        <w:rPr>
          <w:rFonts w:hint="eastAsia"/>
        </w:rPr>
        <w:t xml:space="preserve">the </w:t>
      </w:r>
      <w:r>
        <w:rPr>
          <w:rFonts w:hint="eastAsia"/>
        </w:rPr>
        <w:t>above observation, the third one needs further discussion on whether to include it as one of the lesson points. In our view, there is no reliability issue with DCI-based BWP switching (even in case of switching between non-overlapped BWPs) since w</w:t>
      </w:r>
      <w:r w:rsidRPr="00B90E4C">
        <w:rPr>
          <w:rFonts w:hint="eastAsia"/>
        </w:rPr>
        <w:t xml:space="preserve">hether UE missed the BWP switching DCI can be confirmed by detecting the scheduled PUCCH/PUSCH on the </w:t>
      </w:r>
      <w:r>
        <w:rPr>
          <w:rFonts w:hint="eastAsia"/>
        </w:rPr>
        <w:t>new</w:t>
      </w:r>
      <w:r w:rsidRPr="00B90E4C">
        <w:rPr>
          <w:rFonts w:hint="eastAsia"/>
        </w:rPr>
        <w:t xml:space="preserve"> BWP. </w:t>
      </w:r>
    </w:p>
    <w:p w14:paraId="6C6B799F" w14:textId="77777777" w:rsidR="001A0C37" w:rsidRPr="00DB6014" w:rsidRDefault="001A0C37" w:rsidP="001A0C37">
      <w:r>
        <w:rPr>
          <w:rFonts w:hint="eastAsia"/>
        </w:rPr>
        <w:t>For example, if the UE missed the BWP switching DCI, the PUCCH/PUSCH scheduled on the new BWP by the DCI wouldn</w:t>
      </w:r>
      <w:r>
        <w:t>’</w:t>
      </w:r>
      <w:r>
        <w:rPr>
          <w:rFonts w:hint="eastAsia"/>
        </w:rPr>
        <w:t>t be detected by gNB, then the gNB assumes the UE didn</w:t>
      </w:r>
      <w:r>
        <w:t>’</w:t>
      </w:r>
      <w:r>
        <w:rPr>
          <w:rFonts w:hint="eastAsia"/>
        </w:rPr>
        <w:t>t switch its active BWP yet (i.e., still stay in the old BWP), and it would transmit PDCCH toward the UE on the old BWP. Therefore, there is no misalignment between UE and gNB on the active BWP.</w:t>
      </w:r>
    </w:p>
    <w:p w14:paraId="7225C07F" w14:textId="77777777" w:rsidR="001A0C37" w:rsidRDefault="001A0C37" w:rsidP="001A0C37">
      <w:r>
        <w:t>W</w:t>
      </w:r>
      <w:r>
        <w:rPr>
          <w:rFonts w:hint="eastAsia"/>
        </w:rPr>
        <w:t>ith confirmation based on the scheduled PUCCH/PUSCH detection</w:t>
      </w:r>
      <w:r w:rsidRPr="00B90E4C">
        <w:rPr>
          <w:rFonts w:hint="eastAsia"/>
        </w:rPr>
        <w:t xml:space="preserve">, </w:t>
      </w:r>
      <w:r>
        <w:rPr>
          <w:rFonts w:hint="eastAsia"/>
        </w:rPr>
        <w:t xml:space="preserve">the </w:t>
      </w:r>
      <w:r w:rsidRPr="00B90E4C">
        <w:rPr>
          <w:rFonts w:hint="eastAsia"/>
        </w:rPr>
        <w:t xml:space="preserve">switching </w:t>
      </w:r>
      <w:r>
        <w:rPr>
          <w:rFonts w:hint="eastAsia"/>
        </w:rPr>
        <w:t>of active</w:t>
      </w:r>
      <w:r w:rsidRPr="00B90E4C">
        <w:rPr>
          <w:rFonts w:hint="eastAsia"/>
        </w:rPr>
        <w:t xml:space="preserve"> BWP is </w:t>
      </w:r>
      <w:r>
        <w:rPr>
          <w:rFonts w:hint="eastAsia"/>
        </w:rPr>
        <w:t>delayed</w:t>
      </w:r>
      <w:r w:rsidRPr="00B90E4C">
        <w:rPr>
          <w:rFonts w:hint="eastAsia"/>
        </w:rPr>
        <w:t xml:space="preserve"> until the UE transmits the PUCCH/PUSCH</w:t>
      </w:r>
      <w:r>
        <w:rPr>
          <w:rFonts w:hint="eastAsia"/>
        </w:rPr>
        <w:t xml:space="preserve">. </w:t>
      </w:r>
      <w:r>
        <w:t>H</w:t>
      </w:r>
      <w:r>
        <w:rPr>
          <w:rFonts w:hint="eastAsia"/>
        </w:rPr>
        <w:t>owever, it is purely due to long BWP switch latency defined in NR</w:t>
      </w:r>
      <w:r w:rsidRPr="00B90E4C">
        <w:rPr>
          <w:rFonts w:hint="eastAsia"/>
        </w:rPr>
        <w:t xml:space="preserve"> which is related to the first sub-bullet </w:t>
      </w:r>
      <w:r>
        <w:rPr>
          <w:rFonts w:hint="eastAsia"/>
        </w:rPr>
        <w:t>(</w:t>
      </w:r>
      <w:r w:rsidRPr="00B90E4C">
        <w:rPr>
          <w:rFonts w:hint="eastAsia"/>
        </w:rPr>
        <w:t>and would be reduced in 6GR</w:t>
      </w:r>
      <w:r>
        <w:rPr>
          <w:rFonts w:hint="eastAsia"/>
        </w:rPr>
        <w:t xml:space="preserve"> anyway), not the matter of </w:t>
      </w:r>
      <w:r w:rsidRPr="00B90E4C">
        <w:rPr>
          <w:rFonts w:hint="eastAsia"/>
        </w:rPr>
        <w:t>reliability</w:t>
      </w:r>
      <w:r>
        <w:rPr>
          <w:rFonts w:hint="eastAsia"/>
        </w:rPr>
        <w:t xml:space="preserve">. </w:t>
      </w:r>
      <w:r>
        <w:t>F</w:t>
      </w:r>
      <w:r>
        <w:rPr>
          <w:rFonts w:hint="eastAsia"/>
        </w:rPr>
        <w:t>or above reasons, it is better not to include the third sub-bullet in the lessons from NR BWP.</w:t>
      </w:r>
    </w:p>
    <w:p w14:paraId="4961AFBF" w14:textId="62544E51" w:rsidR="007F44C7" w:rsidRDefault="00DA7244" w:rsidP="007F44C7">
      <w:pPr>
        <w:pStyle w:val="Proposal"/>
        <w:rPr>
          <w:rFonts w:eastAsiaTheme="minorEastAsia"/>
        </w:rPr>
      </w:pPr>
      <w:bookmarkStart w:id="15" w:name="_Toc213429762"/>
      <w:r>
        <w:rPr>
          <w:rFonts w:eastAsiaTheme="minorEastAsia" w:hint="eastAsia"/>
          <w:lang w:eastAsia="ko-KR"/>
        </w:rPr>
        <w:lastRenderedPageBreak/>
        <w:t>Need to r</w:t>
      </w:r>
      <w:r w:rsidR="001A0C37">
        <w:rPr>
          <w:rFonts w:eastAsiaTheme="minorEastAsia" w:hint="eastAsia"/>
          <w:lang w:eastAsia="ko-KR"/>
        </w:rPr>
        <w:t xml:space="preserve">emove the </w:t>
      </w:r>
      <w:r>
        <w:rPr>
          <w:rFonts w:eastAsiaTheme="minorEastAsia" w:hint="eastAsia"/>
          <w:lang w:eastAsia="ko-KR"/>
        </w:rPr>
        <w:t xml:space="preserve">following </w:t>
      </w:r>
      <w:r w:rsidR="001A0C37">
        <w:rPr>
          <w:rFonts w:eastAsiaTheme="minorEastAsia" w:hint="eastAsia"/>
          <w:lang w:eastAsia="ko-KR"/>
        </w:rPr>
        <w:t xml:space="preserve">sub-bullet </w:t>
      </w:r>
      <w:r>
        <w:rPr>
          <w:rFonts w:eastAsiaTheme="minorEastAsia" w:hint="eastAsia"/>
          <w:lang w:eastAsia="ko-KR"/>
        </w:rPr>
        <w:t>related to</w:t>
      </w:r>
      <w:r w:rsidR="001A0C37">
        <w:rPr>
          <w:rFonts w:eastAsiaTheme="minorEastAsia" w:hint="eastAsia"/>
          <w:lang w:eastAsia="ko-KR"/>
        </w:rPr>
        <w:t xml:space="preserve"> reliability issue from the </w:t>
      </w:r>
      <w:r>
        <w:rPr>
          <w:rFonts w:eastAsiaTheme="minorEastAsia"/>
          <w:lang w:eastAsia="ko-KR"/>
        </w:rPr>
        <w:t>“</w:t>
      </w:r>
      <w:r w:rsidR="001A0C37">
        <w:rPr>
          <w:rFonts w:eastAsiaTheme="minorEastAsia" w:hint="eastAsia"/>
          <w:lang w:eastAsia="ko-KR"/>
        </w:rPr>
        <w:t>Proposed observation 8.1c</w:t>
      </w:r>
      <w:r>
        <w:rPr>
          <w:rFonts w:eastAsiaTheme="minorEastAsia"/>
          <w:lang w:eastAsia="ko-KR"/>
        </w:rPr>
        <w:t>”</w:t>
      </w:r>
      <w:r w:rsidR="00254B02">
        <w:rPr>
          <w:rFonts w:eastAsiaTheme="minorEastAsia"/>
          <w:lang w:eastAsia="ko-KR"/>
        </w:rPr>
        <w:t xml:space="preserve"> in [2]</w:t>
      </w:r>
      <w:r>
        <w:rPr>
          <w:rFonts w:eastAsiaTheme="minorEastAsia" w:hint="eastAsia"/>
          <w:lang w:eastAsia="ko-KR"/>
        </w:rPr>
        <w:t xml:space="preserve"> since </w:t>
      </w:r>
      <w:r>
        <w:rPr>
          <w:rFonts w:eastAsiaTheme="minorEastAsia" w:hint="eastAsia"/>
          <w:szCs w:val="22"/>
          <w:lang w:eastAsia="ko-KR"/>
        </w:rPr>
        <w:t>w</w:t>
      </w:r>
      <w:r w:rsidRPr="007F44C7">
        <w:rPr>
          <w:rFonts w:eastAsiaTheme="minorEastAsia" w:hint="eastAsia"/>
          <w:szCs w:val="22"/>
        </w:rPr>
        <w:t xml:space="preserve">hether UE missed </w:t>
      </w:r>
      <w:r w:rsidR="00EB1304">
        <w:rPr>
          <w:rFonts w:eastAsiaTheme="minorEastAsia" w:hint="eastAsia"/>
          <w:szCs w:val="22"/>
          <w:lang w:eastAsia="ko-KR"/>
        </w:rPr>
        <w:t xml:space="preserve">the </w:t>
      </w:r>
      <w:r w:rsidRPr="007F44C7">
        <w:rPr>
          <w:rFonts w:eastAsiaTheme="minorEastAsia" w:hint="eastAsia"/>
          <w:szCs w:val="22"/>
        </w:rPr>
        <w:t xml:space="preserve">BWP switching DCI can be confirmed by detecting </w:t>
      </w:r>
      <w:r w:rsidR="00EB1304">
        <w:rPr>
          <w:rFonts w:eastAsiaTheme="minorEastAsia" w:hint="eastAsia"/>
          <w:szCs w:val="22"/>
          <w:lang w:eastAsia="ko-KR"/>
        </w:rPr>
        <w:t xml:space="preserve">the </w:t>
      </w:r>
      <w:r w:rsidRPr="007F44C7">
        <w:rPr>
          <w:rFonts w:eastAsiaTheme="minorEastAsia" w:hint="eastAsia"/>
          <w:szCs w:val="22"/>
        </w:rPr>
        <w:t xml:space="preserve">PUCCH/PUSCH scheduled on </w:t>
      </w:r>
      <w:r w:rsidR="00EB1304">
        <w:rPr>
          <w:rFonts w:eastAsiaTheme="minorEastAsia" w:hint="eastAsia"/>
          <w:szCs w:val="22"/>
          <w:lang w:eastAsia="ko-KR"/>
        </w:rPr>
        <w:t xml:space="preserve">the </w:t>
      </w:r>
      <w:r w:rsidRPr="007F44C7">
        <w:rPr>
          <w:rFonts w:eastAsiaTheme="minorEastAsia" w:hint="eastAsia"/>
          <w:szCs w:val="22"/>
        </w:rPr>
        <w:t>new BWP</w:t>
      </w:r>
      <w:r>
        <w:rPr>
          <w:rFonts w:eastAsiaTheme="minorEastAsia" w:hint="eastAsia"/>
          <w:szCs w:val="22"/>
          <w:lang w:eastAsia="ko-KR"/>
        </w:rPr>
        <w:t>.</w:t>
      </w:r>
      <w:bookmarkEnd w:id="15"/>
    </w:p>
    <w:p w14:paraId="35606D2A" w14:textId="6FF6749A" w:rsidR="001A0C37" w:rsidRPr="00DA7244" w:rsidRDefault="00DA7244" w:rsidP="00DA7244">
      <w:pPr>
        <w:pStyle w:val="Proposal"/>
        <w:numPr>
          <w:ilvl w:val="1"/>
          <w:numId w:val="5"/>
        </w:numPr>
        <w:rPr>
          <w:rFonts w:eastAsiaTheme="minorEastAsia"/>
        </w:rPr>
      </w:pPr>
      <w:bookmarkStart w:id="16" w:name="_Toc213429763"/>
      <w:r w:rsidRPr="00DA7244">
        <w:rPr>
          <w:rFonts w:eastAsiaTheme="minorEastAsia"/>
          <w:i/>
          <w:iCs/>
          <w:szCs w:val="22"/>
        </w:rPr>
        <w:t>Some scenarios (e.g. non-overlapped BWPs) where DCI-based BWP switching can have reliability issue</w:t>
      </w:r>
      <w:bookmarkEnd w:id="16"/>
    </w:p>
    <w:tbl>
      <w:tblPr>
        <w:tblStyle w:val="ab"/>
        <w:tblW w:w="0" w:type="auto"/>
        <w:tblLook w:val="04A0" w:firstRow="1" w:lastRow="0" w:firstColumn="1" w:lastColumn="0" w:noHBand="0" w:noVBand="1"/>
      </w:tblPr>
      <w:tblGrid>
        <w:gridCol w:w="9631"/>
      </w:tblGrid>
      <w:tr w:rsidR="001A0C37" w14:paraId="7820E281" w14:textId="77777777" w:rsidTr="00D33D50">
        <w:tc>
          <w:tcPr>
            <w:tcW w:w="9631" w:type="dxa"/>
          </w:tcPr>
          <w:p w14:paraId="4F48BB19" w14:textId="77777777" w:rsidR="001A0C37" w:rsidRPr="00B07EC9" w:rsidRDefault="001A0C37" w:rsidP="00D33D50">
            <w:pPr>
              <w:suppressAutoHyphens/>
              <w:spacing w:before="60" w:after="60" w:line="240" w:lineRule="auto"/>
              <w:rPr>
                <w:rFonts w:eastAsia="Yu Mincho"/>
                <w:b/>
                <w:bCs/>
                <w:sz w:val="21"/>
                <w:szCs w:val="21"/>
                <w:lang w:eastAsia="ja-JP"/>
              </w:rPr>
            </w:pPr>
            <w:r w:rsidRPr="00B07EC9">
              <w:rPr>
                <w:rFonts w:eastAsia="Yu Mincho"/>
                <w:b/>
                <w:bCs/>
                <w:sz w:val="21"/>
                <w:szCs w:val="21"/>
                <w:highlight w:val="yellow"/>
                <w:lang w:eastAsia="ja-JP"/>
              </w:rPr>
              <w:t>Proposed observation 8.1c:</w:t>
            </w:r>
          </w:p>
          <w:p w14:paraId="343E9BEE" w14:textId="77777777" w:rsidR="001A0C37" w:rsidRPr="00B07EC9" w:rsidRDefault="001A0C37" w:rsidP="00D33D50">
            <w:pPr>
              <w:numPr>
                <w:ilvl w:val="0"/>
                <w:numId w:val="34"/>
              </w:numPr>
              <w:suppressAutoHyphens/>
              <w:spacing w:before="60" w:after="60" w:line="240" w:lineRule="auto"/>
              <w:rPr>
                <w:rFonts w:eastAsia="Yu Mincho"/>
                <w:sz w:val="21"/>
                <w:szCs w:val="21"/>
                <w:lang w:eastAsia="ja-JP"/>
              </w:rPr>
            </w:pPr>
            <w:r w:rsidRPr="00B07EC9">
              <w:rPr>
                <w:rFonts w:eastAsia="Yu Mincho"/>
                <w:sz w:val="21"/>
                <w:szCs w:val="21"/>
                <w:lang w:eastAsia="ja-JP"/>
              </w:rPr>
              <w:t>The lessons learned from NR BWP framework include, but not limited to</w:t>
            </w:r>
          </w:p>
          <w:p w14:paraId="60F0B7E0" w14:textId="77777777" w:rsidR="001A0C37" w:rsidRPr="00B07EC9" w:rsidRDefault="001A0C37" w:rsidP="00D33D50">
            <w:pPr>
              <w:numPr>
                <w:ilvl w:val="1"/>
                <w:numId w:val="34"/>
              </w:numPr>
              <w:suppressAutoHyphens/>
              <w:spacing w:before="60" w:after="60" w:line="240" w:lineRule="auto"/>
              <w:rPr>
                <w:rFonts w:eastAsia="Yu Mincho"/>
                <w:sz w:val="21"/>
                <w:szCs w:val="21"/>
                <w:lang w:eastAsia="ja-JP"/>
              </w:rPr>
            </w:pPr>
            <w:r w:rsidRPr="00B07EC9">
              <w:rPr>
                <w:rFonts w:eastAsia="Yu Mincho"/>
                <w:sz w:val="21"/>
                <w:szCs w:val="21"/>
                <w:lang w:eastAsia="ja-JP"/>
              </w:rPr>
              <w:t>excessive BWP-specific BB/RF configuration parameters, which leads to UE long BWP switch latency</w:t>
            </w:r>
          </w:p>
          <w:p w14:paraId="0DCAF1FB" w14:textId="77777777" w:rsidR="001A0C37" w:rsidRPr="00B07EC9" w:rsidRDefault="001A0C37" w:rsidP="00D33D50">
            <w:pPr>
              <w:numPr>
                <w:ilvl w:val="1"/>
                <w:numId w:val="34"/>
              </w:numPr>
              <w:suppressAutoHyphens/>
              <w:spacing w:before="60" w:after="60" w:line="240" w:lineRule="auto"/>
              <w:rPr>
                <w:rFonts w:eastAsia="Yu Mincho"/>
                <w:sz w:val="21"/>
                <w:szCs w:val="21"/>
                <w:lang w:eastAsia="ja-JP"/>
              </w:rPr>
            </w:pPr>
            <w:r w:rsidRPr="00B07EC9">
              <w:rPr>
                <w:rFonts w:eastAsia="Yu Mincho"/>
                <w:sz w:val="21"/>
                <w:szCs w:val="21"/>
                <w:lang w:eastAsia="ja-JP"/>
              </w:rPr>
              <w:t>SCS switching under BWP framework is complicated</w:t>
            </w:r>
          </w:p>
          <w:p w14:paraId="3DB1E959" w14:textId="77777777" w:rsidR="001A0C37" w:rsidRPr="00B07EC9" w:rsidRDefault="001A0C37" w:rsidP="00D33D50">
            <w:pPr>
              <w:numPr>
                <w:ilvl w:val="1"/>
                <w:numId w:val="34"/>
              </w:numPr>
              <w:suppressAutoHyphens/>
              <w:spacing w:before="60" w:after="60" w:line="240" w:lineRule="auto"/>
              <w:rPr>
                <w:rFonts w:eastAsia="Yu Mincho"/>
                <w:sz w:val="21"/>
                <w:szCs w:val="21"/>
                <w:lang w:eastAsia="ja-JP"/>
              </w:rPr>
            </w:pPr>
            <w:r w:rsidRPr="00B07EC9">
              <w:rPr>
                <w:rFonts w:eastAsia="Yu Mincho"/>
                <w:sz w:val="21"/>
                <w:szCs w:val="21"/>
                <w:lang w:eastAsia="ja-JP"/>
              </w:rPr>
              <w:t>Some scenarios (e.g. non-overlapped BWPs) where DCI-based BWP switching can have reliability issue</w:t>
            </w:r>
          </w:p>
          <w:p w14:paraId="6D51D9E4" w14:textId="77777777" w:rsidR="001A0C37" w:rsidRPr="00376CBB" w:rsidRDefault="001A0C37" w:rsidP="00D33D50">
            <w:pPr>
              <w:numPr>
                <w:ilvl w:val="1"/>
                <w:numId w:val="34"/>
              </w:numPr>
              <w:suppressAutoHyphens/>
              <w:spacing w:before="60" w:after="60" w:line="240" w:lineRule="auto"/>
              <w:rPr>
                <w:rFonts w:eastAsia="Yu Mincho"/>
                <w:sz w:val="21"/>
                <w:szCs w:val="21"/>
                <w:lang w:eastAsia="ja-JP"/>
              </w:rPr>
            </w:pPr>
            <w:r w:rsidRPr="00B07EC9">
              <w:rPr>
                <w:rFonts w:eastAsia="Yu Mincho"/>
                <w:sz w:val="21"/>
                <w:szCs w:val="21"/>
                <w:lang w:eastAsia="ja-JP"/>
              </w:rPr>
              <w:t>lack of early RAN4 involvement, which caused sub-optimal design</w:t>
            </w:r>
          </w:p>
        </w:tc>
      </w:tr>
    </w:tbl>
    <w:p w14:paraId="209E779C" w14:textId="77777777" w:rsidR="001A0C37" w:rsidRPr="00682773" w:rsidRDefault="001A0C37" w:rsidP="001A0C37"/>
    <w:p w14:paraId="7A5F622D" w14:textId="2D5A9926" w:rsidR="001A0C37" w:rsidRDefault="001A0C37" w:rsidP="001A0C37">
      <w:r w:rsidRPr="00BF7311">
        <w:t xml:space="preserve">Based on the above lessons learned from 5G NR, first of all, 6GR would require to minimize the per-BWP parameters/configurations for low BWP overhead, for example, by configuring only BW related parameters (e.g. frequency location, BW size) per BWP while configuring other features (e.g. CORESET, SS set, etc.) in cell level. Secondly, for fast BWP adaptation, 6GR would also need to reduce the BWP adaptation latency/complexity, for example, by reducing association with the features (e.g. CORESET, SS set, etc.), the number of SCSs, etc. Thirdly, it can be considered in 6GR to relax/extend DL/UL BWP combination for flexible BWP operation, for example, by allowing unaligned center frequencies (including flexible DL-UL pairing case) for DL BWP and UL BWP. Lastly, non-contiguous resource allocation may also be considered to support SBFD scenario or </w:t>
      </w:r>
      <w:r>
        <w:rPr>
          <w:rFonts w:hint="eastAsia"/>
        </w:rPr>
        <w:t>m</w:t>
      </w:r>
      <w:r w:rsidRPr="00BF7311">
        <w:t xml:space="preserve">ulti-carrier </w:t>
      </w:r>
      <w:r>
        <w:rPr>
          <w:rFonts w:hint="eastAsia"/>
        </w:rPr>
        <w:t>s</w:t>
      </w:r>
      <w:r w:rsidRPr="00BF7311">
        <w:t xml:space="preserve">ingle </w:t>
      </w:r>
      <w:r>
        <w:rPr>
          <w:rFonts w:hint="eastAsia"/>
        </w:rPr>
        <w:t>c</w:t>
      </w:r>
      <w:r w:rsidRPr="00BF7311">
        <w:t>ell scenario [</w:t>
      </w:r>
      <w:r w:rsidR="004F7ECC">
        <w:t>1</w:t>
      </w:r>
      <w:r w:rsidRPr="00BF7311">
        <w:t>].</w:t>
      </w:r>
    </w:p>
    <w:p w14:paraId="6CB28FEE" w14:textId="77777777" w:rsidR="007F44C7" w:rsidRDefault="001A0C37" w:rsidP="007F44C7">
      <w:pPr>
        <w:pStyle w:val="Proposal"/>
        <w:rPr>
          <w:rFonts w:eastAsiaTheme="minorEastAsia"/>
        </w:rPr>
      </w:pPr>
      <w:bookmarkStart w:id="17" w:name="_Toc213429764"/>
      <w:r>
        <w:rPr>
          <w:rFonts w:eastAsiaTheme="minorEastAsia" w:hint="eastAsia"/>
          <w:lang w:eastAsia="ko-KR"/>
        </w:rPr>
        <w:t>Consider l</w:t>
      </w:r>
      <w:r w:rsidRPr="00C605DE">
        <w:rPr>
          <w:rFonts w:eastAsiaTheme="minorEastAsia"/>
        </w:rPr>
        <w:t xml:space="preserve">essons </w:t>
      </w:r>
      <w:r w:rsidRPr="00C605DE">
        <w:rPr>
          <w:rFonts w:eastAsiaTheme="minorEastAsia" w:hint="eastAsia"/>
        </w:rPr>
        <w:t xml:space="preserve">learned </w:t>
      </w:r>
      <w:r w:rsidRPr="00C605DE">
        <w:rPr>
          <w:rFonts w:eastAsiaTheme="minorEastAsia"/>
        </w:rPr>
        <w:t xml:space="preserve">from 5G NR </w:t>
      </w:r>
      <w:r>
        <w:rPr>
          <w:rFonts w:eastAsiaTheme="minorEastAsia" w:hint="eastAsia"/>
          <w:lang w:eastAsia="ko-KR"/>
        </w:rPr>
        <w:t>o</w:t>
      </w:r>
      <w:r w:rsidRPr="00C605DE">
        <w:rPr>
          <w:rFonts w:eastAsiaTheme="minorEastAsia"/>
        </w:rPr>
        <w:t xml:space="preserve">n </w:t>
      </w:r>
      <w:r w:rsidRPr="00C605DE">
        <w:rPr>
          <w:rFonts w:eastAsiaTheme="minorEastAsia" w:hint="eastAsia"/>
        </w:rPr>
        <w:t xml:space="preserve">the </w:t>
      </w:r>
      <w:r w:rsidRPr="00C605DE">
        <w:rPr>
          <w:rFonts w:eastAsiaTheme="minorEastAsia"/>
        </w:rPr>
        <w:t xml:space="preserve">BWP </w:t>
      </w:r>
      <w:r w:rsidRPr="00C605DE">
        <w:rPr>
          <w:rFonts w:eastAsiaTheme="minorEastAsia" w:hint="eastAsia"/>
        </w:rPr>
        <w:t>framework/operation</w:t>
      </w:r>
      <w:r>
        <w:rPr>
          <w:rFonts w:eastAsiaTheme="minorEastAsia" w:hint="eastAsia"/>
          <w:lang w:eastAsia="ko-KR"/>
        </w:rPr>
        <w:t>:</w:t>
      </w:r>
      <w:bookmarkEnd w:id="17"/>
      <w:r>
        <w:rPr>
          <w:rFonts w:eastAsiaTheme="minorEastAsia" w:hint="eastAsia"/>
          <w:lang w:eastAsia="ko-KR"/>
        </w:rPr>
        <w:t xml:space="preserve"> </w:t>
      </w:r>
    </w:p>
    <w:p w14:paraId="4045D512" w14:textId="77777777" w:rsidR="007F44C7" w:rsidRPr="007F44C7" w:rsidRDefault="001A0C37" w:rsidP="007F44C7">
      <w:pPr>
        <w:pStyle w:val="Proposal"/>
        <w:numPr>
          <w:ilvl w:val="1"/>
          <w:numId w:val="5"/>
        </w:numPr>
        <w:rPr>
          <w:rFonts w:eastAsiaTheme="minorEastAsia"/>
        </w:rPr>
      </w:pPr>
      <w:bookmarkStart w:id="18" w:name="_Toc213429765"/>
      <w:r w:rsidRPr="007F44C7">
        <w:rPr>
          <w:rFonts w:eastAsiaTheme="minorEastAsia"/>
          <w:szCs w:val="22"/>
        </w:rPr>
        <w:t>Configurations per BWP is unnecessarily heavy (e.g. consuming large signaling overhead due to RRC parameter configurations for many features)</w:t>
      </w:r>
      <w:bookmarkEnd w:id="18"/>
    </w:p>
    <w:p w14:paraId="7B291283" w14:textId="77777777" w:rsidR="007F44C7" w:rsidRPr="007F44C7" w:rsidRDefault="001A0C37" w:rsidP="007F44C7">
      <w:pPr>
        <w:pStyle w:val="Proposal"/>
        <w:numPr>
          <w:ilvl w:val="1"/>
          <w:numId w:val="5"/>
        </w:numPr>
        <w:rPr>
          <w:rFonts w:eastAsiaTheme="minorEastAsia"/>
        </w:rPr>
      </w:pPr>
      <w:bookmarkStart w:id="19" w:name="_Toc213429766"/>
      <w:r w:rsidRPr="007F44C7">
        <w:rPr>
          <w:rFonts w:eastAsiaTheme="minorEastAsia"/>
          <w:szCs w:val="22"/>
        </w:rPr>
        <w:t xml:space="preserve">BWP switching latency is too large (e.g. spending a few msec due to UE processing time required for simultaneous switching of </w:t>
      </w:r>
      <w:r w:rsidRPr="007F44C7">
        <w:rPr>
          <w:rFonts w:eastAsiaTheme="minorEastAsia" w:hint="eastAsia"/>
          <w:szCs w:val="22"/>
        </w:rPr>
        <w:t>many</w:t>
      </w:r>
      <w:r w:rsidRPr="007F44C7">
        <w:rPr>
          <w:rFonts w:eastAsiaTheme="minorEastAsia"/>
          <w:szCs w:val="22"/>
        </w:rPr>
        <w:t xml:space="preserve"> configurations)</w:t>
      </w:r>
      <w:bookmarkEnd w:id="19"/>
    </w:p>
    <w:p w14:paraId="6D08453C" w14:textId="10B4979D" w:rsidR="001A0C37" w:rsidRPr="007F44C7" w:rsidRDefault="001A0C37" w:rsidP="007F44C7">
      <w:pPr>
        <w:pStyle w:val="Proposal"/>
        <w:numPr>
          <w:ilvl w:val="1"/>
          <w:numId w:val="5"/>
        </w:numPr>
        <w:rPr>
          <w:rFonts w:eastAsiaTheme="minorEastAsia"/>
        </w:rPr>
      </w:pPr>
      <w:bookmarkStart w:id="20" w:name="_Toc213429767"/>
      <w:r w:rsidRPr="007F44C7">
        <w:rPr>
          <w:rFonts w:eastAsiaTheme="minorEastAsia"/>
          <w:szCs w:val="22"/>
        </w:rPr>
        <w:t xml:space="preserve">DL/UL BWP combination is restrictive </w:t>
      </w:r>
      <w:r w:rsidRPr="007F44C7">
        <w:rPr>
          <w:rFonts w:eastAsiaTheme="minorEastAsia" w:hint="eastAsia"/>
          <w:szCs w:val="22"/>
        </w:rPr>
        <w:t xml:space="preserve">(e.g. </w:t>
      </w:r>
      <w:r w:rsidRPr="007F44C7">
        <w:rPr>
          <w:rFonts w:eastAsiaTheme="minorEastAsia"/>
          <w:szCs w:val="22"/>
        </w:rPr>
        <w:t xml:space="preserve">center frequency of DL and UL BWPs must be same for unpaired spectrum, </w:t>
      </w:r>
      <w:r w:rsidRPr="007F44C7">
        <w:rPr>
          <w:rFonts w:eastAsiaTheme="minorEastAsia" w:hint="eastAsia"/>
          <w:szCs w:val="22"/>
        </w:rPr>
        <w:t xml:space="preserve">and </w:t>
      </w:r>
      <w:r w:rsidRPr="007F44C7">
        <w:rPr>
          <w:rFonts w:eastAsiaTheme="minorEastAsia"/>
          <w:szCs w:val="22"/>
        </w:rPr>
        <w:t xml:space="preserve">only contiguous bandwidth </w:t>
      </w:r>
      <w:r w:rsidRPr="007F44C7">
        <w:rPr>
          <w:rFonts w:eastAsiaTheme="minorEastAsia" w:hint="eastAsia"/>
          <w:szCs w:val="22"/>
        </w:rPr>
        <w:t>is possible)</w:t>
      </w:r>
      <w:bookmarkEnd w:id="20"/>
    </w:p>
    <w:p w14:paraId="782CEB49" w14:textId="77777777" w:rsidR="007F44C7" w:rsidRPr="007F44C7" w:rsidRDefault="001A0C37" w:rsidP="007F44C7">
      <w:pPr>
        <w:pStyle w:val="Proposal"/>
      </w:pPr>
      <w:bookmarkStart w:id="21" w:name="_Toc213429768"/>
      <w:r w:rsidRPr="00BF7311">
        <w:rPr>
          <w:rFonts w:eastAsiaTheme="minorEastAsia"/>
        </w:rPr>
        <w:t xml:space="preserve">Study on 6G </w:t>
      </w:r>
      <w:r w:rsidRPr="00BF7311">
        <w:rPr>
          <w:rFonts w:eastAsiaTheme="minorEastAsia"/>
          <w:lang w:eastAsia="ko-KR"/>
        </w:rPr>
        <w:t>BWP framework</w:t>
      </w:r>
      <w:r>
        <w:rPr>
          <w:rFonts w:eastAsiaTheme="minorEastAsia" w:hint="eastAsia"/>
          <w:lang w:eastAsia="ko-KR"/>
        </w:rPr>
        <w:t>/operation</w:t>
      </w:r>
      <w:r w:rsidRPr="00BF7311">
        <w:rPr>
          <w:rFonts w:eastAsiaTheme="minorEastAsia"/>
        </w:rPr>
        <w:t xml:space="preserve"> includes:</w:t>
      </w:r>
      <w:bookmarkEnd w:id="21"/>
      <w:r w:rsidRPr="00BF7311">
        <w:rPr>
          <w:rFonts w:eastAsiaTheme="minorEastAsia"/>
        </w:rPr>
        <w:t xml:space="preserve"> </w:t>
      </w:r>
    </w:p>
    <w:p w14:paraId="649DE23B" w14:textId="0599CBD2" w:rsidR="001A0C37" w:rsidRPr="007F44C7" w:rsidRDefault="001A0C37" w:rsidP="007F44C7">
      <w:pPr>
        <w:pStyle w:val="Proposal"/>
        <w:numPr>
          <w:ilvl w:val="1"/>
          <w:numId w:val="5"/>
        </w:numPr>
        <w:rPr>
          <w:rFonts w:eastAsiaTheme="minorEastAsia"/>
          <w:szCs w:val="22"/>
        </w:rPr>
      </w:pPr>
      <w:bookmarkStart w:id="22" w:name="_Toc213429769"/>
      <w:r w:rsidRPr="007F44C7">
        <w:rPr>
          <w:rFonts w:eastAsiaTheme="minorEastAsia"/>
          <w:szCs w:val="22"/>
        </w:rPr>
        <w:t>Minimization of per-BWP parameters/configurations</w:t>
      </w:r>
      <w:bookmarkEnd w:id="22"/>
    </w:p>
    <w:p w14:paraId="17FCE4C0" w14:textId="77777777" w:rsidR="001A0C37" w:rsidRPr="007F44C7" w:rsidRDefault="001A0C37" w:rsidP="007F44C7">
      <w:pPr>
        <w:pStyle w:val="Proposal"/>
        <w:numPr>
          <w:ilvl w:val="1"/>
          <w:numId w:val="5"/>
        </w:numPr>
        <w:rPr>
          <w:rFonts w:eastAsiaTheme="minorEastAsia"/>
          <w:szCs w:val="22"/>
        </w:rPr>
      </w:pPr>
      <w:bookmarkStart w:id="23" w:name="_Toc213429770"/>
      <w:r w:rsidRPr="0014149F">
        <w:rPr>
          <w:rFonts w:eastAsiaTheme="minorEastAsia"/>
          <w:szCs w:val="22"/>
        </w:rPr>
        <w:t>Reduction of BWP adaptation latency/complexity</w:t>
      </w:r>
      <w:bookmarkEnd w:id="23"/>
    </w:p>
    <w:p w14:paraId="5BE06221" w14:textId="77777777" w:rsidR="001A0C37" w:rsidRPr="007F44C7" w:rsidRDefault="001A0C37" w:rsidP="007F44C7">
      <w:pPr>
        <w:pStyle w:val="Proposal"/>
        <w:numPr>
          <w:ilvl w:val="1"/>
          <w:numId w:val="5"/>
        </w:numPr>
        <w:rPr>
          <w:rFonts w:eastAsiaTheme="minorEastAsia"/>
          <w:szCs w:val="22"/>
        </w:rPr>
      </w:pPr>
      <w:bookmarkStart w:id="24" w:name="_Toc213429771"/>
      <w:r w:rsidRPr="0014149F">
        <w:rPr>
          <w:rFonts w:eastAsiaTheme="minorEastAsia"/>
          <w:szCs w:val="22"/>
        </w:rPr>
        <w:t>Relaxation/extension of DL/UL BWP combination</w:t>
      </w:r>
      <w:bookmarkEnd w:id="24"/>
    </w:p>
    <w:p w14:paraId="4A2177A9" w14:textId="77777777" w:rsidR="001A0C37" w:rsidRPr="007F44C7" w:rsidRDefault="001A0C37" w:rsidP="007F44C7">
      <w:pPr>
        <w:pStyle w:val="Proposal"/>
        <w:numPr>
          <w:ilvl w:val="1"/>
          <w:numId w:val="5"/>
        </w:numPr>
        <w:rPr>
          <w:rFonts w:eastAsiaTheme="minorEastAsia"/>
          <w:szCs w:val="22"/>
        </w:rPr>
      </w:pPr>
      <w:bookmarkStart w:id="25" w:name="_Toc213429772"/>
      <w:r w:rsidRPr="0014149F">
        <w:rPr>
          <w:rFonts w:eastAsiaTheme="minorEastAsia" w:hint="eastAsia"/>
          <w:szCs w:val="22"/>
        </w:rPr>
        <w:t>N</w:t>
      </w:r>
      <w:r w:rsidRPr="0014149F">
        <w:rPr>
          <w:rFonts w:eastAsiaTheme="minorEastAsia"/>
          <w:szCs w:val="22"/>
        </w:rPr>
        <w:t>on-contiguous frequency resource allocation</w:t>
      </w:r>
      <w:bookmarkEnd w:id="25"/>
    </w:p>
    <w:p w14:paraId="7CCD276E" w14:textId="77777777" w:rsidR="007C5759" w:rsidRPr="00BF7311" w:rsidRDefault="007C5759" w:rsidP="007C5759"/>
    <w:p w14:paraId="656EAD75" w14:textId="77777777" w:rsidR="007C5759" w:rsidRPr="00BF7311" w:rsidRDefault="007C5759" w:rsidP="007C5759">
      <w:pPr>
        <w:pStyle w:val="2"/>
      </w:pPr>
      <w:r w:rsidRPr="00BF7311">
        <w:t>Spectrum utilization/operations</w:t>
      </w:r>
    </w:p>
    <w:p w14:paraId="41CDAEBE" w14:textId="77777777" w:rsidR="00E21536" w:rsidRDefault="00E21536" w:rsidP="00E21536">
      <w:pPr>
        <w:rPr>
          <w:color w:val="000000" w:themeColor="text1"/>
        </w:rPr>
      </w:pPr>
      <w:r w:rsidRPr="00BF7311">
        <w:rPr>
          <w:rFonts w:hint="eastAsia"/>
          <w:color w:val="000000" w:themeColor="text1"/>
        </w:rPr>
        <w:t>W</w:t>
      </w:r>
      <w:r w:rsidRPr="00BF7311">
        <w:rPr>
          <w:color w:val="000000" w:themeColor="text1"/>
        </w:rPr>
        <w:t>hile 5G NR standardization was designed to support various spectrum utilization/operation scenarios, several limitations or drawbacks have been observed during the deployments of practical networks based on 5G NR</w:t>
      </w:r>
      <w:r>
        <w:rPr>
          <w:rFonts w:hint="eastAsia"/>
          <w:color w:val="000000" w:themeColor="text1"/>
        </w:rPr>
        <w:t>, which may lead to necessity of enhancements for 6G standards.</w:t>
      </w:r>
    </w:p>
    <w:p w14:paraId="0AB57B27" w14:textId="57B144A4" w:rsidR="00E21536" w:rsidRPr="0049339D" w:rsidRDefault="00E21536" w:rsidP="00E21536">
      <w:pPr>
        <w:rPr>
          <w:color w:val="000000" w:themeColor="text1"/>
        </w:rPr>
      </w:pPr>
      <w:r>
        <w:rPr>
          <w:rFonts w:hint="eastAsia"/>
          <w:color w:val="000000" w:themeColor="text1"/>
        </w:rPr>
        <w:t>Accordingly, lessons from NR spectrum utilization and aggregation framework were discussed in RAN1#122bis meeting, and the following was drafted for further discussion [</w:t>
      </w:r>
      <w:r w:rsidR="00803663">
        <w:rPr>
          <w:color w:val="000000" w:themeColor="text1"/>
        </w:rPr>
        <w:t>2</w:t>
      </w:r>
      <w:r>
        <w:rPr>
          <w:rFonts w:hint="eastAsia"/>
          <w:color w:val="000000" w:themeColor="text1"/>
        </w:rPr>
        <w:t>].</w:t>
      </w:r>
    </w:p>
    <w:tbl>
      <w:tblPr>
        <w:tblStyle w:val="ab"/>
        <w:tblW w:w="0" w:type="auto"/>
        <w:tblLook w:val="04A0" w:firstRow="1" w:lastRow="0" w:firstColumn="1" w:lastColumn="0" w:noHBand="0" w:noVBand="1"/>
      </w:tblPr>
      <w:tblGrid>
        <w:gridCol w:w="9631"/>
      </w:tblGrid>
      <w:tr w:rsidR="00E21536" w14:paraId="47EBC7A2" w14:textId="77777777" w:rsidTr="00D33D50">
        <w:tc>
          <w:tcPr>
            <w:tcW w:w="9631" w:type="dxa"/>
          </w:tcPr>
          <w:p w14:paraId="6F424F9F" w14:textId="77777777" w:rsidR="00E21536" w:rsidRPr="00F717CB" w:rsidRDefault="00E21536" w:rsidP="00D33D50">
            <w:pPr>
              <w:suppressAutoHyphens/>
              <w:spacing w:after="120"/>
              <w:rPr>
                <w:rFonts w:eastAsia="Yu Mincho"/>
                <w:b/>
                <w:bCs/>
                <w:sz w:val="21"/>
                <w:szCs w:val="21"/>
                <w:lang w:eastAsia="ja-JP"/>
              </w:rPr>
            </w:pPr>
            <w:r w:rsidRPr="00F717CB">
              <w:rPr>
                <w:rFonts w:eastAsia="Yu Mincho"/>
                <w:b/>
                <w:bCs/>
                <w:sz w:val="21"/>
                <w:szCs w:val="21"/>
                <w:highlight w:val="yellow"/>
                <w:lang w:eastAsia="ja-JP"/>
              </w:rPr>
              <w:lastRenderedPageBreak/>
              <w:t>Proposed observation 9.1b:</w:t>
            </w:r>
          </w:p>
          <w:p w14:paraId="5DF57967" w14:textId="77777777" w:rsidR="00E21536" w:rsidRPr="00F717CB" w:rsidRDefault="00E21536" w:rsidP="00D33D50">
            <w:pPr>
              <w:numPr>
                <w:ilvl w:val="0"/>
                <w:numId w:val="34"/>
              </w:numPr>
              <w:suppressAutoHyphens/>
              <w:spacing w:after="120"/>
              <w:rPr>
                <w:rFonts w:eastAsia="Yu Mincho"/>
                <w:sz w:val="21"/>
                <w:szCs w:val="21"/>
                <w:lang w:eastAsia="ja-JP"/>
              </w:rPr>
            </w:pPr>
            <w:r w:rsidRPr="00F717CB">
              <w:rPr>
                <w:rFonts w:eastAsia="Yu Mincho"/>
                <w:sz w:val="21"/>
                <w:szCs w:val="21"/>
                <w:lang w:eastAsia="ja-JP"/>
              </w:rPr>
              <w:t>The lessons learned from NR spectrum utilization and aggregation framework include, but not limited to</w:t>
            </w:r>
          </w:p>
          <w:p w14:paraId="2D3F3AF6" w14:textId="77777777" w:rsidR="00E21536" w:rsidRPr="00F717CB" w:rsidRDefault="00E21536" w:rsidP="00D33D50">
            <w:pPr>
              <w:numPr>
                <w:ilvl w:val="1"/>
                <w:numId w:val="34"/>
              </w:numPr>
              <w:suppressAutoHyphens/>
              <w:spacing w:after="120"/>
              <w:rPr>
                <w:rFonts w:eastAsia="Yu Mincho"/>
                <w:sz w:val="21"/>
                <w:szCs w:val="21"/>
                <w:highlight w:val="yellow"/>
                <w:lang w:eastAsia="ja-JP"/>
              </w:rPr>
            </w:pPr>
            <w:r w:rsidRPr="00F717CB">
              <w:rPr>
                <w:rFonts w:eastAsia="Yu Mincho"/>
                <w:sz w:val="21"/>
                <w:szCs w:val="21"/>
                <w:highlight w:val="yellow"/>
                <w:lang w:eastAsia="ja-JP"/>
              </w:rPr>
              <w:t>CA has been a beneficial feature in previous generations</w:t>
            </w:r>
          </w:p>
          <w:p w14:paraId="6DC5C156" w14:textId="77777777" w:rsidR="00E21536" w:rsidRPr="00F717CB" w:rsidRDefault="00E21536" w:rsidP="00D33D50">
            <w:pPr>
              <w:numPr>
                <w:ilvl w:val="1"/>
                <w:numId w:val="34"/>
              </w:numPr>
              <w:suppressAutoHyphens/>
              <w:spacing w:after="120"/>
              <w:rPr>
                <w:rFonts w:eastAsia="Yu Mincho"/>
                <w:sz w:val="21"/>
                <w:szCs w:val="21"/>
                <w:lang w:eastAsia="ja-JP"/>
              </w:rPr>
            </w:pPr>
            <w:r w:rsidRPr="00F717CB">
              <w:rPr>
                <w:rFonts w:eastAsia="Yu Mincho"/>
                <w:sz w:val="21"/>
                <w:szCs w:val="21"/>
                <w:lang w:eastAsia="ja-JP"/>
              </w:rPr>
              <w:t>Not all functionalities are available from initial release</w:t>
            </w:r>
          </w:p>
          <w:p w14:paraId="5696F581" w14:textId="77777777" w:rsidR="00E21536" w:rsidRPr="00F717CB" w:rsidRDefault="00E21536" w:rsidP="00D33D50">
            <w:pPr>
              <w:numPr>
                <w:ilvl w:val="1"/>
                <w:numId w:val="34"/>
              </w:numPr>
              <w:suppressAutoHyphens/>
              <w:spacing w:after="120"/>
              <w:rPr>
                <w:rFonts w:eastAsia="Yu Mincho"/>
                <w:sz w:val="21"/>
                <w:szCs w:val="21"/>
                <w:lang w:eastAsia="ja-JP"/>
              </w:rPr>
            </w:pPr>
            <w:r w:rsidRPr="00F717CB">
              <w:rPr>
                <w:rFonts w:eastAsia="Yu Mincho"/>
                <w:sz w:val="21"/>
                <w:szCs w:val="21"/>
                <w:lang w:eastAsia="ja-JP"/>
              </w:rPr>
              <w:t>Operating scenarios of CA and DC have some overlap</w:t>
            </w:r>
          </w:p>
          <w:p w14:paraId="78553A0A" w14:textId="77777777" w:rsidR="00E21536" w:rsidRPr="00F717CB" w:rsidRDefault="00E21536" w:rsidP="00D33D50">
            <w:pPr>
              <w:numPr>
                <w:ilvl w:val="1"/>
                <w:numId w:val="34"/>
              </w:numPr>
              <w:suppressAutoHyphens/>
              <w:spacing w:after="120"/>
              <w:rPr>
                <w:rFonts w:eastAsia="Yu Mincho"/>
                <w:sz w:val="21"/>
                <w:szCs w:val="21"/>
                <w:highlight w:val="yellow"/>
                <w:lang w:eastAsia="ja-JP"/>
              </w:rPr>
            </w:pPr>
            <w:r w:rsidRPr="00F717CB">
              <w:rPr>
                <w:rFonts w:eastAsia="Yu Mincho"/>
                <w:sz w:val="21"/>
                <w:szCs w:val="21"/>
                <w:highlight w:val="yellow"/>
                <w:lang w:eastAsia="ja-JP"/>
              </w:rPr>
              <w:t xml:space="preserve">Some functionalities are supported only on </w:t>
            </w:r>
            <w:proofErr w:type="spellStart"/>
            <w:r w:rsidRPr="00F717CB">
              <w:rPr>
                <w:rFonts w:eastAsia="Yu Mincho"/>
                <w:sz w:val="21"/>
                <w:szCs w:val="21"/>
                <w:highlight w:val="yellow"/>
                <w:lang w:eastAsia="ja-JP"/>
              </w:rPr>
              <w:t>Pcell</w:t>
            </w:r>
            <w:proofErr w:type="spellEnd"/>
          </w:p>
          <w:p w14:paraId="78A08C36" w14:textId="77777777" w:rsidR="00E21536" w:rsidRPr="00F717CB" w:rsidRDefault="00E21536" w:rsidP="00D33D50">
            <w:pPr>
              <w:numPr>
                <w:ilvl w:val="1"/>
                <w:numId w:val="34"/>
              </w:numPr>
              <w:suppressAutoHyphens/>
              <w:spacing w:after="120"/>
              <w:rPr>
                <w:rFonts w:eastAsia="Yu Mincho"/>
                <w:sz w:val="21"/>
                <w:szCs w:val="21"/>
                <w:lang w:eastAsia="ja-JP"/>
              </w:rPr>
            </w:pPr>
            <w:r w:rsidRPr="00F717CB">
              <w:rPr>
                <w:rFonts w:eastAsia="Yu Mincho"/>
                <w:sz w:val="21"/>
                <w:szCs w:val="21"/>
                <w:lang w:eastAsia="ja-JP"/>
              </w:rPr>
              <w:t>Slow and complex activation of additional carrier</w:t>
            </w:r>
          </w:p>
          <w:p w14:paraId="422FFA1D" w14:textId="77777777" w:rsidR="00E21536" w:rsidRPr="00F717CB" w:rsidRDefault="00E21536" w:rsidP="00D33D50">
            <w:pPr>
              <w:numPr>
                <w:ilvl w:val="1"/>
                <w:numId w:val="34"/>
              </w:numPr>
              <w:suppressAutoHyphens/>
              <w:spacing w:after="120"/>
              <w:rPr>
                <w:rFonts w:eastAsia="Yu Mincho"/>
                <w:sz w:val="21"/>
                <w:szCs w:val="21"/>
                <w:highlight w:val="yellow"/>
                <w:lang w:eastAsia="ja-JP"/>
              </w:rPr>
            </w:pPr>
            <w:r w:rsidRPr="00F717CB">
              <w:rPr>
                <w:rFonts w:eastAsia="Yu Mincho"/>
                <w:sz w:val="21"/>
                <w:szCs w:val="21"/>
                <w:highlight w:val="yellow"/>
                <w:lang w:eastAsia="ja-JP"/>
              </w:rPr>
              <w:t>Inefficiency from coupling DL and UL carriers for a cell</w:t>
            </w:r>
          </w:p>
          <w:p w14:paraId="459B062C" w14:textId="77777777" w:rsidR="00E21536" w:rsidRPr="00F717CB" w:rsidRDefault="00E21536" w:rsidP="00D33D50">
            <w:pPr>
              <w:numPr>
                <w:ilvl w:val="1"/>
                <w:numId w:val="34"/>
              </w:numPr>
              <w:suppressAutoHyphens/>
              <w:spacing w:after="120"/>
              <w:rPr>
                <w:rFonts w:eastAsia="Yu Mincho"/>
                <w:sz w:val="21"/>
                <w:szCs w:val="21"/>
                <w:lang w:eastAsia="ja-JP"/>
              </w:rPr>
            </w:pPr>
            <w:r w:rsidRPr="00F717CB">
              <w:rPr>
                <w:rFonts w:eastAsia="Yu Mincho"/>
                <w:sz w:val="21"/>
                <w:szCs w:val="21"/>
                <w:lang w:eastAsia="ja-JP"/>
              </w:rPr>
              <w:t>Utilizing fragmented spectrum is not considered well</w:t>
            </w:r>
          </w:p>
          <w:p w14:paraId="6748A571" w14:textId="77777777" w:rsidR="00E21536" w:rsidRPr="00F717CB" w:rsidRDefault="00E21536" w:rsidP="00D33D50">
            <w:pPr>
              <w:numPr>
                <w:ilvl w:val="1"/>
                <w:numId w:val="34"/>
              </w:numPr>
              <w:suppressAutoHyphens/>
              <w:spacing w:after="120"/>
              <w:rPr>
                <w:rFonts w:eastAsia="Yu Mincho"/>
                <w:sz w:val="21"/>
                <w:szCs w:val="21"/>
                <w:lang w:eastAsia="ja-JP"/>
              </w:rPr>
            </w:pPr>
            <w:r w:rsidRPr="00F717CB">
              <w:rPr>
                <w:rFonts w:eastAsia="Yu Mincho"/>
                <w:sz w:val="21"/>
                <w:szCs w:val="21"/>
                <w:lang w:eastAsia="ja-JP"/>
              </w:rPr>
              <w:t>Features (such as HARQ) defined per carrier leads to sub-optimal performance</w:t>
            </w:r>
          </w:p>
          <w:p w14:paraId="68FFC99F" w14:textId="77777777" w:rsidR="00E21536" w:rsidRPr="00F717CB" w:rsidRDefault="00E21536" w:rsidP="00D33D50">
            <w:pPr>
              <w:numPr>
                <w:ilvl w:val="1"/>
                <w:numId w:val="34"/>
              </w:numPr>
              <w:suppressAutoHyphens/>
              <w:spacing w:after="120"/>
              <w:rPr>
                <w:rFonts w:eastAsia="Yu Mincho"/>
                <w:sz w:val="21"/>
                <w:szCs w:val="21"/>
                <w:lang w:eastAsia="ja-JP"/>
              </w:rPr>
            </w:pPr>
            <w:proofErr w:type="spellStart"/>
            <w:r w:rsidRPr="00F717CB">
              <w:rPr>
                <w:rFonts w:eastAsia="Yu Mincho"/>
                <w:sz w:val="21"/>
                <w:szCs w:val="21"/>
                <w:lang w:eastAsia="ja-JP"/>
              </w:rPr>
              <w:t>Signalling</w:t>
            </w:r>
            <w:proofErr w:type="spellEnd"/>
            <w:r w:rsidRPr="00F717CB">
              <w:rPr>
                <w:rFonts w:eastAsia="Yu Mincho"/>
                <w:sz w:val="21"/>
                <w:szCs w:val="21"/>
                <w:lang w:eastAsia="ja-JP"/>
              </w:rPr>
              <w:t>/configuration overhead and UE processing complexity of PHY channels due to per CC constraint</w:t>
            </w:r>
          </w:p>
          <w:p w14:paraId="37E6D658" w14:textId="77777777" w:rsidR="00E21536" w:rsidRPr="00F717CB" w:rsidRDefault="00E21536" w:rsidP="00D33D50">
            <w:pPr>
              <w:numPr>
                <w:ilvl w:val="1"/>
                <w:numId w:val="34"/>
              </w:numPr>
              <w:suppressAutoHyphens/>
              <w:spacing w:after="120"/>
              <w:rPr>
                <w:rFonts w:eastAsia="Yu Mincho"/>
                <w:sz w:val="21"/>
                <w:szCs w:val="21"/>
                <w:lang w:eastAsia="ja-JP"/>
              </w:rPr>
            </w:pPr>
            <w:r w:rsidRPr="00F717CB">
              <w:rPr>
                <w:rFonts w:eastAsia="Yu Mincho"/>
                <w:sz w:val="21"/>
                <w:szCs w:val="21"/>
                <w:lang w:eastAsia="ja-JP"/>
              </w:rPr>
              <w:t xml:space="preserve">limited applicable scenario of SSB adaptation for </w:t>
            </w:r>
            <w:proofErr w:type="spellStart"/>
            <w:r w:rsidRPr="00F717CB">
              <w:rPr>
                <w:rFonts w:eastAsia="Yu Mincho"/>
                <w:sz w:val="21"/>
                <w:szCs w:val="21"/>
                <w:lang w:eastAsia="ja-JP"/>
              </w:rPr>
              <w:t>Scell</w:t>
            </w:r>
            <w:proofErr w:type="spellEnd"/>
          </w:p>
          <w:p w14:paraId="2DB9B1EE" w14:textId="77777777" w:rsidR="00E21536" w:rsidRPr="00F717CB" w:rsidRDefault="00E21536" w:rsidP="00D33D50">
            <w:pPr>
              <w:numPr>
                <w:ilvl w:val="1"/>
                <w:numId w:val="34"/>
              </w:numPr>
              <w:suppressAutoHyphens/>
              <w:spacing w:after="120"/>
              <w:rPr>
                <w:rFonts w:eastAsia="Yu Mincho"/>
                <w:sz w:val="21"/>
                <w:szCs w:val="21"/>
                <w:highlight w:val="yellow"/>
                <w:lang w:eastAsia="ja-JP"/>
              </w:rPr>
            </w:pPr>
            <w:r w:rsidRPr="00F717CB">
              <w:rPr>
                <w:rFonts w:eastAsia="Yu Mincho"/>
                <w:sz w:val="21"/>
                <w:szCs w:val="21"/>
                <w:highlight w:val="yellow"/>
                <w:lang w:eastAsia="ja-JP"/>
              </w:rPr>
              <w:t>Late introduction of UL TX switching leads to restricted applicability/performance</w:t>
            </w:r>
          </w:p>
        </w:tc>
      </w:tr>
    </w:tbl>
    <w:p w14:paraId="3B567954" w14:textId="77777777" w:rsidR="00E21536" w:rsidRDefault="00E21536" w:rsidP="00E21536">
      <w:pPr>
        <w:rPr>
          <w:color w:val="000000" w:themeColor="text1"/>
        </w:rPr>
      </w:pPr>
    </w:p>
    <w:p w14:paraId="7F795F6F" w14:textId="77777777" w:rsidR="00E21536" w:rsidRDefault="00E21536" w:rsidP="00E21536">
      <w:pPr>
        <w:rPr>
          <w:color w:val="000000" w:themeColor="text1"/>
        </w:rPr>
      </w:pPr>
      <w:r>
        <w:rPr>
          <w:rFonts w:hint="eastAsia"/>
          <w:color w:val="000000" w:themeColor="text1"/>
        </w:rPr>
        <w:t>While we agree on the many of the points listed above, some of the points may need further discussion as follows.</w:t>
      </w:r>
    </w:p>
    <w:p w14:paraId="6E4F0FF2" w14:textId="77777777" w:rsidR="00E21536" w:rsidRPr="00F717CB" w:rsidRDefault="00E21536" w:rsidP="00E21536">
      <w:pPr>
        <w:numPr>
          <w:ilvl w:val="1"/>
          <w:numId w:val="34"/>
        </w:numPr>
        <w:wordWrap w:val="0"/>
        <w:autoSpaceDE w:val="0"/>
        <w:autoSpaceDN w:val="0"/>
        <w:spacing w:after="120" w:line="252" w:lineRule="auto"/>
        <w:rPr>
          <w:rFonts w:eastAsia="맑은 고딕"/>
          <w:sz w:val="21"/>
          <w:szCs w:val="21"/>
          <w:lang w:eastAsia="ja-JP"/>
        </w:rPr>
      </w:pPr>
      <w:bookmarkStart w:id="26" w:name="_Hlk213176307"/>
      <w:r w:rsidRPr="00F717CB">
        <w:rPr>
          <w:rFonts w:eastAsia="맑은 고딕"/>
          <w:sz w:val="21"/>
          <w:szCs w:val="21"/>
          <w:lang w:eastAsia="ja-JP"/>
        </w:rPr>
        <w:t xml:space="preserve">Some functionalities are supported only on </w:t>
      </w:r>
      <w:proofErr w:type="spellStart"/>
      <w:r w:rsidRPr="00F717CB">
        <w:rPr>
          <w:rFonts w:eastAsia="맑은 고딕"/>
          <w:sz w:val="21"/>
          <w:szCs w:val="21"/>
          <w:lang w:eastAsia="ja-JP"/>
        </w:rPr>
        <w:t>Pcell</w:t>
      </w:r>
      <w:proofErr w:type="spellEnd"/>
    </w:p>
    <w:bookmarkEnd w:id="26"/>
    <w:p w14:paraId="6A23A309" w14:textId="77777777" w:rsidR="00E21536" w:rsidRDefault="00E21536" w:rsidP="00E21536">
      <w:pPr>
        <w:rPr>
          <w:color w:val="000000" w:themeColor="text1"/>
        </w:rPr>
      </w:pPr>
      <w:r>
        <w:rPr>
          <w:rFonts w:hint="eastAsia"/>
          <w:color w:val="000000" w:themeColor="text1"/>
        </w:rPr>
        <w:t xml:space="preserve">It is not clear which functionalities supported only on </w:t>
      </w:r>
      <w:proofErr w:type="spellStart"/>
      <w:r>
        <w:rPr>
          <w:rFonts w:hint="eastAsia"/>
          <w:color w:val="000000" w:themeColor="text1"/>
        </w:rPr>
        <w:t>Pcell</w:t>
      </w:r>
      <w:proofErr w:type="spellEnd"/>
      <w:r>
        <w:rPr>
          <w:rFonts w:hint="eastAsia"/>
          <w:color w:val="000000" w:themeColor="text1"/>
        </w:rPr>
        <w:t xml:space="preserve"> cause drawback and require study for potential enhancements. More discussion on practical details seems to be needed.</w:t>
      </w:r>
    </w:p>
    <w:p w14:paraId="74326E4D" w14:textId="77777777" w:rsidR="00E21536" w:rsidRPr="00F717CB" w:rsidRDefault="00E21536" w:rsidP="00E21536">
      <w:pPr>
        <w:numPr>
          <w:ilvl w:val="1"/>
          <w:numId w:val="34"/>
        </w:numPr>
        <w:wordWrap w:val="0"/>
        <w:autoSpaceDE w:val="0"/>
        <w:autoSpaceDN w:val="0"/>
        <w:spacing w:after="120" w:line="252" w:lineRule="auto"/>
        <w:rPr>
          <w:rFonts w:eastAsia="맑은 고딕"/>
          <w:sz w:val="21"/>
          <w:szCs w:val="21"/>
          <w:lang w:eastAsia="ja-JP"/>
        </w:rPr>
      </w:pPr>
      <w:r w:rsidRPr="00F717CB">
        <w:rPr>
          <w:rFonts w:eastAsia="맑은 고딕"/>
          <w:sz w:val="21"/>
          <w:szCs w:val="21"/>
          <w:lang w:eastAsia="ja-JP"/>
        </w:rPr>
        <w:t>Features (such as HARQ) defined per carrier leads to sub-optimal performance</w:t>
      </w:r>
    </w:p>
    <w:p w14:paraId="4DBE7E9A" w14:textId="77777777" w:rsidR="00E21536" w:rsidRPr="00B264A8" w:rsidRDefault="00E21536" w:rsidP="00E21536">
      <w:pPr>
        <w:rPr>
          <w:color w:val="000000" w:themeColor="text1"/>
        </w:rPr>
      </w:pPr>
      <w:r>
        <w:rPr>
          <w:rFonts w:hint="eastAsia"/>
          <w:color w:val="000000" w:themeColor="text1"/>
        </w:rPr>
        <w:t xml:space="preserve">In the context of carrier aggregation in NR standards, it is unclear whether relaxing the </w:t>
      </w:r>
      <w:r>
        <w:rPr>
          <w:color w:val="000000" w:themeColor="text1"/>
        </w:rPr>
        <w:t>confinement</w:t>
      </w:r>
      <w:r>
        <w:rPr>
          <w:rFonts w:hint="eastAsia"/>
          <w:color w:val="000000" w:themeColor="text1"/>
        </w:rPr>
        <w:t xml:space="preserve"> of HARQ operation within each carrier will provide better performance and more discussion may be necessary. On the other hand, it seems natural to consider sharing data processing procedure (e.g. HARQ process, TB allocation, etc.) over multiple carriers for the study of </w:t>
      </w:r>
      <w:r>
        <w:rPr>
          <w:color w:val="000000" w:themeColor="text1"/>
        </w:rPr>
        <w:t>“</w:t>
      </w:r>
      <w:r>
        <w:rPr>
          <w:rFonts w:hint="eastAsia"/>
          <w:color w:val="000000" w:themeColor="text1"/>
        </w:rPr>
        <w:t>multiple carriers over single cell operation</w:t>
      </w:r>
      <w:r>
        <w:rPr>
          <w:color w:val="000000" w:themeColor="text1"/>
        </w:rPr>
        <w:t>”</w:t>
      </w:r>
      <w:r>
        <w:rPr>
          <w:rFonts w:hint="eastAsia"/>
          <w:color w:val="000000" w:themeColor="text1"/>
        </w:rPr>
        <w:t xml:space="preserve"> for 6G.</w:t>
      </w:r>
    </w:p>
    <w:p w14:paraId="200BB2E3" w14:textId="77777777" w:rsidR="00E21536" w:rsidRPr="00F717CB" w:rsidRDefault="00E21536" w:rsidP="00E21536">
      <w:pPr>
        <w:numPr>
          <w:ilvl w:val="1"/>
          <w:numId w:val="34"/>
        </w:numPr>
        <w:wordWrap w:val="0"/>
        <w:autoSpaceDE w:val="0"/>
        <w:autoSpaceDN w:val="0"/>
        <w:spacing w:after="120" w:line="252" w:lineRule="auto"/>
        <w:rPr>
          <w:rFonts w:eastAsia="맑은 고딕"/>
          <w:sz w:val="21"/>
          <w:szCs w:val="21"/>
          <w:lang w:eastAsia="ja-JP"/>
        </w:rPr>
      </w:pPr>
      <w:r w:rsidRPr="00F717CB">
        <w:rPr>
          <w:rFonts w:eastAsia="맑은 고딕"/>
          <w:sz w:val="21"/>
          <w:szCs w:val="21"/>
          <w:lang w:eastAsia="ja-JP"/>
        </w:rPr>
        <w:t>Late introduction of UL TX switching leads to restricted applicability/performance</w:t>
      </w:r>
    </w:p>
    <w:p w14:paraId="7BDA793D" w14:textId="77777777" w:rsidR="00E21536" w:rsidRDefault="00E21536" w:rsidP="00E21536">
      <w:pPr>
        <w:rPr>
          <w:color w:val="000000" w:themeColor="text1"/>
        </w:rPr>
      </w:pPr>
      <w:r>
        <w:rPr>
          <w:rFonts w:hint="eastAsia"/>
          <w:color w:val="000000" w:themeColor="text1"/>
        </w:rPr>
        <w:t xml:space="preserve">While we agree UL TX switching in NR should be one of the consideration points for </w:t>
      </w:r>
      <w:r>
        <w:rPr>
          <w:color w:val="000000" w:themeColor="text1"/>
        </w:rPr>
        <w:t>spectrum</w:t>
      </w:r>
      <w:r>
        <w:rPr>
          <w:rFonts w:hint="eastAsia"/>
          <w:color w:val="000000" w:themeColor="text1"/>
        </w:rPr>
        <w:t xml:space="preserve"> aggregation in 6G from the initial phase, there are other similar points in NR spectrum aggregation to be considered as the initial framework for 6G spectrum aggregation, such as, SUL, low-band CA, etc. Therefore, it may be better to consider more general observation which helps to study generalized spectrum aggregation framework for 6G.</w:t>
      </w:r>
    </w:p>
    <w:p w14:paraId="076A2402" w14:textId="77777777" w:rsidR="00E21536" w:rsidRDefault="00E21536" w:rsidP="00E21536">
      <w:pPr>
        <w:rPr>
          <w:color w:val="000000" w:themeColor="text1"/>
        </w:rPr>
      </w:pPr>
      <w:r>
        <w:rPr>
          <w:rFonts w:hint="eastAsia"/>
          <w:color w:val="000000" w:themeColor="text1"/>
        </w:rPr>
        <w:t xml:space="preserve">Based on the </w:t>
      </w:r>
      <w:r>
        <w:rPr>
          <w:color w:val="000000" w:themeColor="text1"/>
        </w:rPr>
        <w:t>discussion</w:t>
      </w:r>
      <w:r>
        <w:rPr>
          <w:rFonts w:hint="eastAsia"/>
          <w:color w:val="000000" w:themeColor="text1"/>
        </w:rPr>
        <w:t xml:space="preserve"> on the lessons from NR so far, it is reasonable that 6GR study at least include enhancements regarding fast SCell activation, flexible DL-UL carrier coupling, SSB adaptation and multi carrier operation for fractional bands.</w:t>
      </w:r>
    </w:p>
    <w:p w14:paraId="0DF4042C" w14:textId="77777777" w:rsidR="00E21536" w:rsidRPr="006469BB" w:rsidRDefault="00E21536" w:rsidP="00E21536">
      <w:pPr>
        <w:rPr>
          <w:color w:val="000000" w:themeColor="text1"/>
        </w:rPr>
      </w:pPr>
      <w:r w:rsidRPr="005B7142">
        <w:rPr>
          <w:rFonts w:hint="eastAsia"/>
          <w:color w:val="000000" w:themeColor="text1"/>
        </w:rPr>
        <w:t>Furthermore, we think that the multi-carrier scenarios can be studied for UEs in RRC_IDLE/INACTIVE as well as in RRC_CONNECTED. For example, a cell-defining SSB can be periodically transmitted on the sparse sync raster as a primary carrier while on-demand SSB is irregularly provided on off-sync raster as a secondary carrier for better spectrum utilization on wide channel bandwidth with diverse device types. Furthermore, UE in multi-carrier scenarios can quickly move to the secondary carrier during initial access for reduced access delay compared to one in NR. Therefore, it is necessary to study framework for common channel design/procedure, idle measurements and initial access for multi-carrier scenarios. including multi-carrier single cell scenario.</w:t>
      </w:r>
    </w:p>
    <w:p w14:paraId="3A302BEF" w14:textId="77777777" w:rsidR="007F44C7" w:rsidRDefault="00E21536" w:rsidP="007F44C7">
      <w:pPr>
        <w:pStyle w:val="Proposal"/>
        <w:tabs>
          <w:tab w:val="clear" w:pos="1701"/>
          <w:tab w:val="left" w:pos="1486"/>
        </w:tabs>
        <w:rPr>
          <w:rFonts w:eastAsiaTheme="minorEastAsia"/>
          <w:lang w:eastAsia="ko-KR"/>
        </w:rPr>
      </w:pPr>
      <w:bookmarkStart w:id="27" w:name="_Toc213429773"/>
      <w:bookmarkStart w:id="28" w:name="_Hlk213176356"/>
      <w:r>
        <w:rPr>
          <w:rFonts w:eastAsiaTheme="minorEastAsia" w:hint="eastAsia"/>
          <w:lang w:eastAsia="ko-KR"/>
        </w:rPr>
        <w:lastRenderedPageBreak/>
        <w:t xml:space="preserve">Among the topics listed in </w:t>
      </w:r>
      <w:r>
        <w:rPr>
          <w:rFonts w:eastAsiaTheme="minorEastAsia"/>
          <w:lang w:eastAsia="ko-KR"/>
        </w:rPr>
        <w:t>“</w:t>
      </w:r>
      <w:r w:rsidRPr="00914D81">
        <w:rPr>
          <w:rFonts w:eastAsiaTheme="minorEastAsia"/>
          <w:lang w:eastAsia="ko-KR"/>
        </w:rPr>
        <w:t>Proposed observation 9.1b</w:t>
      </w:r>
      <w:r w:rsidRPr="00914D81">
        <w:rPr>
          <w:rFonts w:eastAsiaTheme="minorEastAsia" w:hint="eastAsia"/>
          <w:lang w:eastAsia="ko-KR"/>
        </w:rPr>
        <w:t xml:space="preserve"> </w:t>
      </w:r>
      <w:r>
        <w:rPr>
          <w:rFonts w:eastAsiaTheme="minorEastAsia" w:hint="eastAsia"/>
          <w:lang w:eastAsia="ko-KR"/>
        </w:rPr>
        <w:t>[R1-2508141]</w:t>
      </w:r>
      <w:r>
        <w:rPr>
          <w:rFonts w:eastAsiaTheme="minorEastAsia"/>
          <w:lang w:eastAsia="ko-KR"/>
        </w:rPr>
        <w:t>”</w:t>
      </w:r>
      <w:r>
        <w:rPr>
          <w:rFonts w:eastAsiaTheme="minorEastAsia" w:hint="eastAsia"/>
          <w:lang w:eastAsia="ko-KR"/>
        </w:rPr>
        <w:t xml:space="preserve"> as </w:t>
      </w:r>
      <w:r w:rsidRPr="00594D9C">
        <w:rPr>
          <w:rFonts w:eastAsiaTheme="minorEastAsia"/>
          <w:lang w:eastAsia="ko-KR"/>
        </w:rPr>
        <w:t>lessons learned from NR spectrum utilization and aggregation framework</w:t>
      </w:r>
      <w:r>
        <w:rPr>
          <w:rFonts w:eastAsiaTheme="minorEastAsia" w:hint="eastAsia"/>
          <w:lang w:eastAsia="ko-KR"/>
        </w:rPr>
        <w:t>,</w:t>
      </w:r>
      <w:r w:rsidRPr="00594D9C">
        <w:rPr>
          <w:rFonts w:eastAsiaTheme="minorEastAsia" w:hint="eastAsia"/>
          <w:lang w:eastAsia="ko-KR"/>
        </w:rPr>
        <w:t xml:space="preserve"> </w:t>
      </w:r>
      <w:r>
        <w:rPr>
          <w:rFonts w:eastAsiaTheme="minorEastAsia" w:hint="eastAsia"/>
          <w:lang w:eastAsia="ko-KR"/>
        </w:rPr>
        <w:t>the following topics may need further verification</w:t>
      </w:r>
      <w:bookmarkEnd w:id="27"/>
    </w:p>
    <w:p w14:paraId="20CB353A" w14:textId="6429FF33" w:rsidR="00E21536" w:rsidRPr="007F44C7" w:rsidRDefault="00E21536" w:rsidP="007F44C7">
      <w:pPr>
        <w:pStyle w:val="Proposal"/>
        <w:numPr>
          <w:ilvl w:val="1"/>
          <w:numId w:val="5"/>
        </w:numPr>
        <w:tabs>
          <w:tab w:val="clear" w:pos="1701"/>
          <w:tab w:val="left" w:pos="1486"/>
        </w:tabs>
        <w:rPr>
          <w:rFonts w:cs="Arial"/>
          <w:szCs w:val="22"/>
        </w:rPr>
      </w:pPr>
      <w:bookmarkStart w:id="29" w:name="_Toc213429774"/>
      <w:r w:rsidRPr="007F44C7">
        <w:rPr>
          <w:rFonts w:cs="Arial"/>
          <w:szCs w:val="22"/>
        </w:rPr>
        <w:t xml:space="preserve">Some functionalities are supported only on </w:t>
      </w:r>
      <w:proofErr w:type="spellStart"/>
      <w:r w:rsidRPr="007F44C7">
        <w:rPr>
          <w:rFonts w:cs="Arial"/>
          <w:szCs w:val="22"/>
        </w:rPr>
        <w:t>Pcell</w:t>
      </w:r>
      <w:bookmarkEnd w:id="29"/>
      <w:proofErr w:type="spellEnd"/>
    </w:p>
    <w:p w14:paraId="2EC5B030" w14:textId="77777777" w:rsidR="00E21536" w:rsidRPr="007F44C7" w:rsidRDefault="00E21536" w:rsidP="007F44C7">
      <w:pPr>
        <w:pStyle w:val="Proposal"/>
        <w:numPr>
          <w:ilvl w:val="1"/>
          <w:numId w:val="5"/>
        </w:numPr>
        <w:tabs>
          <w:tab w:val="clear" w:pos="1701"/>
          <w:tab w:val="left" w:pos="1486"/>
        </w:tabs>
        <w:rPr>
          <w:rFonts w:cs="Arial"/>
          <w:szCs w:val="22"/>
        </w:rPr>
      </w:pPr>
      <w:bookmarkStart w:id="30" w:name="_Toc213429775"/>
      <w:bookmarkEnd w:id="28"/>
      <w:r w:rsidRPr="00594D9C">
        <w:rPr>
          <w:rFonts w:cs="Arial"/>
          <w:szCs w:val="22"/>
        </w:rPr>
        <w:t>Features (such as HARQ) defined per carrier leads to sub-optimal performance</w:t>
      </w:r>
      <w:bookmarkEnd w:id="30"/>
    </w:p>
    <w:p w14:paraId="7104EB2A" w14:textId="77777777" w:rsidR="00E21536" w:rsidRPr="007F44C7" w:rsidRDefault="00E21536" w:rsidP="007F44C7">
      <w:pPr>
        <w:pStyle w:val="Proposal"/>
        <w:numPr>
          <w:ilvl w:val="1"/>
          <w:numId w:val="5"/>
        </w:numPr>
        <w:tabs>
          <w:tab w:val="clear" w:pos="1701"/>
          <w:tab w:val="left" w:pos="1486"/>
        </w:tabs>
        <w:rPr>
          <w:rFonts w:cs="Arial"/>
          <w:szCs w:val="22"/>
        </w:rPr>
      </w:pPr>
      <w:bookmarkStart w:id="31" w:name="_Toc213429776"/>
      <w:r w:rsidRPr="00594D9C">
        <w:rPr>
          <w:rFonts w:cs="Arial"/>
          <w:szCs w:val="22"/>
        </w:rPr>
        <w:t>Late introduction of UL TX switching leads to restricted applicability/performance</w:t>
      </w:r>
      <w:bookmarkEnd w:id="31"/>
    </w:p>
    <w:p w14:paraId="54D57A0D" w14:textId="77777777" w:rsidR="007F44C7" w:rsidRDefault="00E21536" w:rsidP="007F44C7">
      <w:pPr>
        <w:pStyle w:val="Proposal"/>
        <w:tabs>
          <w:tab w:val="clear" w:pos="1701"/>
          <w:tab w:val="left" w:pos="1486"/>
        </w:tabs>
        <w:rPr>
          <w:rFonts w:eastAsiaTheme="minorEastAsia"/>
          <w:lang w:eastAsia="ko-KR"/>
        </w:rPr>
      </w:pPr>
      <w:bookmarkStart w:id="32" w:name="_Toc213429777"/>
      <w:r>
        <w:rPr>
          <w:rFonts w:eastAsiaTheme="minorEastAsia" w:hint="eastAsia"/>
          <w:lang w:eastAsia="ko-KR"/>
        </w:rPr>
        <w:t xml:space="preserve">Consider the following as the </w:t>
      </w:r>
      <w:r w:rsidRPr="00594D9C">
        <w:rPr>
          <w:rFonts w:eastAsiaTheme="minorEastAsia"/>
          <w:lang w:eastAsia="ko-KR"/>
        </w:rPr>
        <w:t>lessons learned from NR spectrum utilization and aggregation framework</w:t>
      </w:r>
      <w:bookmarkEnd w:id="32"/>
      <w:r>
        <w:rPr>
          <w:rFonts w:eastAsiaTheme="minorEastAsia" w:hint="eastAsia"/>
          <w:lang w:eastAsia="ko-KR"/>
        </w:rPr>
        <w:t xml:space="preserve"> </w:t>
      </w:r>
    </w:p>
    <w:p w14:paraId="00175435" w14:textId="7D6CDFDF" w:rsidR="00E21536" w:rsidRPr="007F44C7" w:rsidRDefault="00E21536" w:rsidP="007F44C7">
      <w:pPr>
        <w:pStyle w:val="Proposal"/>
        <w:numPr>
          <w:ilvl w:val="1"/>
          <w:numId w:val="5"/>
        </w:numPr>
        <w:tabs>
          <w:tab w:val="clear" w:pos="1701"/>
          <w:tab w:val="left" w:pos="1486"/>
        </w:tabs>
        <w:rPr>
          <w:rFonts w:cs="Arial"/>
          <w:szCs w:val="22"/>
        </w:rPr>
      </w:pPr>
      <w:bookmarkStart w:id="33" w:name="_Toc213429778"/>
      <w:r w:rsidRPr="007F44C7">
        <w:rPr>
          <w:rFonts w:cs="Arial"/>
          <w:szCs w:val="22"/>
        </w:rPr>
        <w:t>Diverging functionalities for a similar purpose of cell/carrier adaptation/switching, such as SCell activation/deactivation, UL TX switching, LB-CA, SUL, etc. cause complex implementation at both network side and UE side</w:t>
      </w:r>
      <w:bookmarkEnd w:id="33"/>
    </w:p>
    <w:p w14:paraId="1A062044" w14:textId="77777777" w:rsidR="00E21536" w:rsidRPr="007F44C7" w:rsidRDefault="00E21536" w:rsidP="007F44C7">
      <w:pPr>
        <w:pStyle w:val="Proposal"/>
        <w:numPr>
          <w:ilvl w:val="1"/>
          <w:numId w:val="5"/>
        </w:numPr>
        <w:tabs>
          <w:tab w:val="clear" w:pos="1701"/>
          <w:tab w:val="left" w:pos="1486"/>
        </w:tabs>
        <w:rPr>
          <w:rFonts w:cs="Arial"/>
          <w:szCs w:val="22"/>
        </w:rPr>
      </w:pPr>
      <w:bookmarkStart w:id="34" w:name="_Toc213429779"/>
      <w:r w:rsidRPr="005B7142">
        <w:rPr>
          <w:rFonts w:cs="Arial"/>
          <w:szCs w:val="22"/>
        </w:rPr>
        <w:t>Multi-cell deployment over multi-carriers in NR demands cell-specific always-on overhead signals on each carrier.</w:t>
      </w:r>
      <w:bookmarkEnd w:id="34"/>
      <w:r w:rsidRPr="005B7142">
        <w:rPr>
          <w:rFonts w:cs="Arial"/>
          <w:szCs w:val="22"/>
        </w:rPr>
        <w:t xml:space="preserve"> </w:t>
      </w:r>
    </w:p>
    <w:p w14:paraId="694E6245" w14:textId="77777777" w:rsidR="007F44C7" w:rsidRDefault="00E21536" w:rsidP="007F44C7">
      <w:pPr>
        <w:pStyle w:val="Proposal"/>
        <w:tabs>
          <w:tab w:val="clear" w:pos="1701"/>
          <w:tab w:val="left" w:pos="1486"/>
        </w:tabs>
        <w:rPr>
          <w:rFonts w:eastAsiaTheme="minorEastAsia"/>
          <w:lang w:eastAsia="ko-KR"/>
        </w:rPr>
      </w:pPr>
      <w:bookmarkStart w:id="35" w:name="_Toc213429780"/>
      <w:r w:rsidRPr="005B7142">
        <w:rPr>
          <w:rFonts w:eastAsiaTheme="minorEastAsia"/>
          <w:lang w:eastAsia="ko-KR"/>
        </w:rPr>
        <w:t xml:space="preserve">Study </w:t>
      </w:r>
      <w:r w:rsidRPr="005B7142">
        <w:rPr>
          <w:rFonts w:eastAsiaTheme="minorEastAsia" w:hint="eastAsia"/>
          <w:lang w:eastAsia="ko-KR"/>
        </w:rPr>
        <w:t xml:space="preserve">for spectrum utilization and aggregation </w:t>
      </w:r>
      <w:r w:rsidRPr="005B7142">
        <w:rPr>
          <w:rFonts w:eastAsiaTheme="minorEastAsia"/>
          <w:lang w:eastAsia="ko-KR"/>
        </w:rPr>
        <w:t xml:space="preserve">framework </w:t>
      </w:r>
      <w:r w:rsidRPr="005B7142">
        <w:rPr>
          <w:rFonts w:eastAsiaTheme="minorEastAsia" w:hint="eastAsia"/>
          <w:lang w:eastAsia="ko-KR"/>
        </w:rPr>
        <w:t>for 6GR should include the following</w:t>
      </w:r>
      <w:bookmarkEnd w:id="35"/>
    </w:p>
    <w:p w14:paraId="2E2CE6B6" w14:textId="7F1CE6ED" w:rsidR="00E21536" w:rsidRPr="007F44C7" w:rsidRDefault="00E21536" w:rsidP="007F44C7">
      <w:pPr>
        <w:pStyle w:val="Proposal"/>
        <w:numPr>
          <w:ilvl w:val="1"/>
          <w:numId w:val="5"/>
        </w:numPr>
        <w:tabs>
          <w:tab w:val="clear" w:pos="1701"/>
          <w:tab w:val="left" w:pos="1486"/>
        </w:tabs>
        <w:rPr>
          <w:rFonts w:cs="Arial"/>
          <w:szCs w:val="22"/>
        </w:rPr>
      </w:pPr>
      <w:bookmarkStart w:id="36" w:name="_Hlk213240852"/>
      <w:bookmarkStart w:id="37" w:name="_Toc213429781"/>
      <w:r w:rsidRPr="007F44C7">
        <w:rPr>
          <w:rFonts w:cs="Arial" w:hint="eastAsia"/>
          <w:szCs w:val="22"/>
        </w:rPr>
        <w:t>Unified framework for cell/carrier adaptation/switching</w:t>
      </w:r>
      <w:bookmarkEnd w:id="36"/>
      <w:bookmarkEnd w:id="37"/>
    </w:p>
    <w:p w14:paraId="0B9B98D4" w14:textId="77777777" w:rsidR="00E21536" w:rsidRPr="007F44C7" w:rsidRDefault="00E21536" w:rsidP="007F44C7">
      <w:pPr>
        <w:pStyle w:val="Proposal"/>
        <w:numPr>
          <w:ilvl w:val="1"/>
          <w:numId w:val="5"/>
        </w:numPr>
        <w:tabs>
          <w:tab w:val="clear" w:pos="1701"/>
          <w:tab w:val="left" w:pos="1486"/>
        </w:tabs>
        <w:rPr>
          <w:rFonts w:cs="Arial"/>
          <w:szCs w:val="22"/>
        </w:rPr>
      </w:pPr>
      <w:bookmarkStart w:id="38" w:name="_Toc213429782"/>
      <w:r w:rsidRPr="005B7142">
        <w:rPr>
          <w:rFonts w:cs="Arial" w:hint="eastAsia"/>
          <w:szCs w:val="22"/>
        </w:rPr>
        <w:t>Fast SCell activation/deactivation procedure in 6GR including fast CSI acquisition</w:t>
      </w:r>
      <w:bookmarkEnd w:id="38"/>
      <w:r w:rsidRPr="005B7142">
        <w:rPr>
          <w:rFonts w:cs="Arial"/>
          <w:szCs w:val="22"/>
        </w:rPr>
        <w:t xml:space="preserve"> </w:t>
      </w:r>
    </w:p>
    <w:p w14:paraId="6B42C625" w14:textId="77777777" w:rsidR="00E21536" w:rsidRPr="007F44C7" w:rsidRDefault="00E21536" w:rsidP="007F44C7">
      <w:pPr>
        <w:pStyle w:val="Proposal"/>
        <w:numPr>
          <w:ilvl w:val="1"/>
          <w:numId w:val="5"/>
        </w:numPr>
        <w:tabs>
          <w:tab w:val="clear" w:pos="1701"/>
          <w:tab w:val="left" w:pos="1486"/>
        </w:tabs>
        <w:rPr>
          <w:rFonts w:cs="Arial"/>
          <w:szCs w:val="22"/>
        </w:rPr>
      </w:pPr>
      <w:bookmarkStart w:id="39" w:name="_Toc213429783"/>
      <w:r w:rsidRPr="005B7142">
        <w:rPr>
          <w:rFonts w:cs="Arial" w:hint="eastAsia"/>
          <w:szCs w:val="22"/>
        </w:rPr>
        <w:t>F</w:t>
      </w:r>
      <w:r w:rsidRPr="005B7142">
        <w:rPr>
          <w:rFonts w:cs="Arial"/>
          <w:szCs w:val="22"/>
        </w:rPr>
        <w:t>lexible band/carrier coupling between DL and UL for both FDD and TDD in 6GR.</w:t>
      </w:r>
      <w:bookmarkEnd w:id="39"/>
    </w:p>
    <w:p w14:paraId="7BB85E11" w14:textId="77777777" w:rsidR="00E21536" w:rsidRPr="007F44C7" w:rsidRDefault="00E21536" w:rsidP="007F44C7">
      <w:pPr>
        <w:pStyle w:val="Proposal"/>
        <w:numPr>
          <w:ilvl w:val="1"/>
          <w:numId w:val="5"/>
        </w:numPr>
        <w:tabs>
          <w:tab w:val="clear" w:pos="1701"/>
          <w:tab w:val="left" w:pos="1486"/>
        </w:tabs>
        <w:rPr>
          <w:rFonts w:cs="Arial"/>
          <w:szCs w:val="22"/>
        </w:rPr>
      </w:pPr>
      <w:bookmarkStart w:id="40" w:name="_Toc213429784"/>
      <w:r w:rsidRPr="005B7142">
        <w:rPr>
          <w:rFonts w:cs="Arial"/>
          <w:szCs w:val="22"/>
        </w:rPr>
        <w:t>Efficient/effective/practical features of carrier ON/OFF, including SSB adaptation</w:t>
      </w:r>
      <w:bookmarkEnd w:id="40"/>
    </w:p>
    <w:p w14:paraId="6AFDB047" w14:textId="77777777" w:rsidR="00E21536" w:rsidRPr="007F44C7" w:rsidRDefault="00E21536" w:rsidP="007F44C7">
      <w:pPr>
        <w:pStyle w:val="Proposal"/>
        <w:numPr>
          <w:ilvl w:val="1"/>
          <w:numId w:val="5"/>
        </w:numPr>
        <w:tabs>
          <w:tab w:val="clear" w:pos="1701"/>
          <w:tab w:val="left" w:pos="1486"/>
        </w:tabs>
        <w:rPr>
          <w:rFonts w:cs="Arial"/>
          <w:szCs w:val="22"/>
        </w:rPr>
      </w:pPr>
      <w:bookmarkStart w:id="41" w:name="_Toc213429785"/>
      <w:r w:rsidRPr="005B7142">
        <w:rPr>
          <w:rFonts w:cs="Arial" w:hint="eastAsia"/>
          <w:szCs w:val="22"/>
        </w:rPr>
        <w:t>E</w:t>
      </w:r>
      <w:r w:rsidRPr="005B7142">
        <w:rPr>
          <w:rFonts w:cs="Arial"/>
          <w:szCs w:val="22"/>
        </w:rPr>
        <w:t>fficient support of aggregating large number of (fractional) carriers for both intra-band and inter-band cases in 6GR.</w:t>
      </w:r>
      <w:bookmarkEnd w:id="41"/>
    </w:p>
    <w:p w14:paraId="688F07C4" w14:textId="2160889C" w:rsidR="007C5759" w:rsidRPr="007F44C7" w:rsidRDefault="00E21536" w:rsidP="007F44C7">
      <w:pPr>
        <w:pStyle w:val="Proposal"/>
        <w:numPr>
          <w:ilvl w:val="1"/>
          <w:numId w:val="5"/>
        </w:numPr>
        <w:tabs>
          <w:tab w:val="clear" w:pos="1701"/>
          <w:tab w:val="left" w:pos="1486"/>
        </w:tabs>
        <w:rPr>
          <w:rFonts w:cs="Arial"/>
          <w:szCs w:val="22"/>
        </w:rPr>
      </w:pPr>
      <w:bookmarkStart w:id="42" w:name="_Toc213429786"/>
      <w:r w:rsidRPr="005B7142">
        <w:rPr>
          <w:rFonts w:cs="Arial" w:hint="eastAsia"/>
          <w:szCs w:val="22"/>
        </w:rPr>
        <w:t>C</w:t>
      </w:r>
      <w:r w:rsidRPr="005B7142">
        <w:rPr>
          <w:rFonts w:cs="Arial"/>
          <w:szCs w:val="22"/>
        </w:rPr>
        <w:t xml:space="preserve">ommon channel design/procedure, idle measurements and initial access for multi-carrier scenarios including </w:t>
      </w:r>
      <w:r w:rsidRPr="005B7142">
        <w:rPr>
          <w:rFonts w:cs="Arial" w:hint="eastAsia"/>
          <w:szCs w:val="22"/>
        </w:rPr>
        <w:t>multi-carrier single cell scenario</w:t>
      </w:r>
      <w:r w:rsidRPr="005B7142">
        <w:rPr>
          <w:rFonts w:cs="Arial"/>
          <w:szCs w:val="22"/>
        </w:rPr>
        <w:t>.</w:t>
      </w:r>
      <w:bookmarkEnd w:id="42"/>
    </w:p>
    <w:p w14:paraId="683E86FE" w14:textId="77777777" w:rsidR="00E21536" w:rsidRPr="00BF7311" w:rsidRDefault="00E21536" w:rsidP="007C5759">
      <w:pPr>
        <w:rPr>
          <w:color w:val="000000" w:themeColor="text1"/>
        </w:rPr>
      </w:pPr>
    </w:p>
    <w:p w14:paraId="4B1B981F" w14:textId="1E17E4E8" w:rsidR="00502F68" w:rsidRPr="00BF7311" w:rsidRDefault="00136812" w:rsidP="005A4672">
      <w:pPr>
        <w:pStyle w:val="2"/>
      </w:pPr>
      <w:r w:rsidRPr="00BF7311">
        <w:rPr>
          <w:rFonts w:hint="eastAsia"/>
        </w:rPr>
        <w:t>PHY</w:t>
      </w:r>
      <w:r w:rsidR="00952126" w:rsidRPr="00BF7311">
        <w:rPr>
          <w:rFonts w:hint="eastAsia"/>
        </w:rPr>
        <w:t xml:space="preserve"> </w:t>
      </w:r>
      <w:r w:rsidR="007367FA" w:rsidRPr="00BF7311">
        <w:rPr>
          <w:rFonts w:hint="eastAsia"/>
        </w:rPr>
        <w:t xml:space="preserve">Control Channel </w:t>
      </w:r>
    </w:p>
    <w:p w14:paraId="761FF404" w14:textId="77777777" w:rsidR="001A0C37" w:rsidRPr="00BF7311" w:rsidRDefault="001A0C37" w:rsidP="001A0C37">
      <w:pPr>
        <w:pStyle w:val="3"/>
      </w:pPr>
      <w:r w:rsidRPr="00BF7311">
        <w:rPr>
          <w:rFonts w:hint="eastAsia"/>
        </w:rPr>
        <w:t xml:space="preserve">DL control structure </w:t>
      </w:r>
      <w:r>
        <w:rPr>
          <w:rFonts w:hint="eastAsia"/>
        </w:rPr>
        <w:t xml:space="preserve"> </w:t>
      </w:r>
    </w:p>
    <w:p w14:paraId="42E139AF" w14:textId="77777777" w:rsidR="001A0C37" w:rsidRPr="00BF7311" w:rsidRDefault="001A0C37" w:rsidP="001A0C37">
      <w:r w:rsidRPr="00BF7311">
        <w:rPr>
          <w:rFonts w:hint="eastAsia"/>
        </w:rPr>
        <w:t xml:space="preserve">In 5G NR (as well as 4G LTE), PDCCH structure for DL control signaling has several limitations or pain points (to support the operations/requirements required for 6G system) as below, in terms of DL control resource management, UE blind decoding, and DCI formats for the </w:t>
      </w:r>
      <w:r w:rsidRPr="00BF7311">
        <w:t>composition</w:t>
      </w:r>
      <w:r w:rsidRPr="00BF7311">
        <w:rPr>
          <w:rFonts w:hint="eastAsia"/>
        </w:rPr>
        <w:t>/transmission and the monitoring of PDCCH.</w:t>
      </w:r>
    </w:p>
    <w:p w14:paraId="556ECEB5" w14:textId="77777777" w:rsidR="001A0C37" w:rsidRPr="00BF7311" w:rsidRDefault="001A0C37" w:rsidP="001A0C37">
      <w:pPr>
        <w:pStyle w:val="ac"/>
        <w:numPr>
          <w:ilvl w:val="0"/>
          <w:numId w:val="6"/>
        </w:numPr>
        <w:ind w:leftChars="0"/>
      </w:pPr>
      <w:r w:rsidRPr="00BF7311">
        <w:t>DL resources and parameters used for the composition/transmission of PDCCH are (semi-)statically provided (via CORESET configuration)</w:t>
      </w:r>
    </w:p>
    <w:p w14:paraId="16FCD152" w14:textId="77777777" w:rsidR="001A0C37" w:rsidRPr="00BF7311" w:rsidRDefault="001A0C37" w:rsidP="001A0C37">
      <w:pPr>
        <w:pStyle w:val="ac"/>
        <w:numPr>
          <w:ilvl w:val="0"/>
          <w:numId w:val="6"/>
        </w:numPr>
        <w:ind w:leftChars="0"/>
      </w:pPr>
      <w:r w:rsidRPr="00BF7311">
        <w:t>UE blind decoding is performed as many times as the amount of PDCCH candidates given in (semi-)static manner (via SS set configuration)</w:t>
      </w:r>
    </w:p>
    <w:p w14:paraId="7BF6E8EA" w14:textId="77777777" w:rsidR="001A0C37" w:rsidRPr="00BF7311" w:rsidRDefault="001A0C37" w:rsidP="001A0C37">
      <w:pPr>
        <w:pStyle w:val="ac"/>
        <w:numPr>
          <w:ilvl w:val="0"/>
          <w:numId w:val="6"/>
        </w:numPr>
        <w:ind w:leftChars="0"/>
      </w:pPr>
      <w:r w:rsidRPr="00BF7311">
        <w:t>DCI formats for PDCCH have non-separate structure, and the contents in each DCI are used for one-time scheduling</w:t>
      </w:r>
    </w:p>
    <w:p w14:paraId="516F3E3B" w14:textId="77777777" w:rsidR="001A0C37" w:rsidRDefault="001A0C37" w:rsidP="001A0C37">
      <w:r w:rsidRPr="00BF7311">
        <w:rPr>
          <w:rFonts w:hint="eastAsia"/>
        </w:rPr>
        <w:lastRenderedPageBreak/>
        <w:t>In 6G system, firstly, for better cooperation with various/dynamic situations with DL resource adaptation such as MR-SS, NES, AI/ML, and SBFD operations, d</w:t>
      </w:r>
      <w:r w:rsidRPr="00BF7311">
        <w:t>ynamic adaptation of DL control resources/parameters</w:t>
      </w:r>
      <w:r w:rsidRPr="00BF7311">
        <w:rPr>
          <w:rFonts w:hint="eastAsia"/>
        </w:rPr>
        <w:t xml:space="preserve"> would need to be considered (e.g. </w:t>
      </w:r>
      <w:r w:rsidRPr="00BF7311">
        <w:t>adaptation of CORESET region</w:t>
      </w:r>
      <w:r w:rsidRPr="00BF7311">
        <w:rPr>
          <w:rFonts w:hint="eastAsia"/>
        </w:rPr>
        <w:t xml:space="preserve"> for PDCCH). </w:t>
      </w:r>
      <w:r w:rsidRPr="00BF7311">
        <w:t>B</w:t>
      </w:r>
      <w:r w:rsidRPr="00BF7311">
        <w:rPr>
          <w:rFonts w:hint="eastAsia"/>
        </w:rPr>
        <w:t>esides, a</w:t>
      </w:r>
      <w:r w:rsidRPr="00BF7311">
        <w:t>daptive reduction of UE blind decoding on DL control channel</w:t>
      </w:r>
      <w:r w:rsidRPr="00BF7311">
        <w:rPr>
          <w:rFonts w:hint="eastAsia"/>
        </w:rPr>
        <w:t xml:space="preserve"> would be required in the 6G f</w:t>
      </w:r>
      <w:r w:rsidRPr="00BF7311">
        <w:t>or more effective saving of UE power consumed mainly for monitoring</w:t>
      </w:r>
      <w:r w:rsidRPr="00BF7311">
        <w:rPr>
          <w:rFonts w:hint="eastAsia"/>
        </w:rPr>
        <w:t xml:space="preserve"> of </w:t>
      </w:r>
      <w:r w:rsidRPr="00BF7311">
        <w:t xml:space="preserve">the DL control channel </w:t>
      </w:r>
      <w:r w:rsidRPr="00BF7311">
        <w:rPr>
          <w:rFonts w:hint="eastAsia"/>
        </w:rPr>
        <w:t xml:space="preserve">(e.g. </w:t>
      </w:r>
      <w:r w:rsidRPr="00BF7311">
        <w:t>indication</w:t>
      </w:r>
      <w:r w:rsidRPr="00BF7311">
        <w:rPr>
          <w:rFonts w:hint="eastAsia"/>
        </w:rPr>
        <w:t xml:space="preserve"> of PDCCH </w:t>
      </w:r>
      <w:r w:rsidRPr="00BF7311">
        <w:t>BD parameter by LP-WUS</w:t>
      </w:r>
      <w:r w:rsidRPr="00BF7311">
        <w:rPr>
          <w:rFonts w:hint="eastAsia"/>
        </w:rPr>
        <w:t xml:space="preserve">). </w:t>
      </w:r>
      <w:r w:rsidRPr="00BF7311">
        <w:t>F</w:t>
      </w:r>
      <w:r w:rsidRPr="00BF7311">
        <w:rPr>
          <w:rFonts w:hint="eastAsia"/>
        </w:rPr>
        <w:t>urthermore, f</w:t>
      </w:r>
      <w:r w:rsidRPr="00BF7311">
        <w:t>or better support of extended requirements</w:t>
      </w:r>
      <w:r w:rsidRPr="00BF7311">
        <w:rPr>
          <w:rFonts w:hint="eastAsia"/>
        </w:rPr>
        <w:t xml:space="preserve"> and various UE types for 6G</w:t>
      </w:r>
      <w:r w:rsidRPr="00BF7311">
        <w:t xml:space="preserve"> such as HRLLC, massive connectivity</w:t>
      </w:r>
      <w:r w:rsidRPr="00BF7311">
        <w:rPr>
          <w:rFonts w:hint="eastAsia"/>
        </w:rPr>
        <w:t>,</w:t>
      </w:r>
      <w:r w:rsidRPr="00BF7311">
        <w:t xml:space="preserve"> immersive communication</w:t>
      </w:r>
      <w:r w:rsidRPr="00BF7311">
        <w:rPr>
          <w:rFonts w:hint="eastAsia"/>
        </w:rPr>
        <w:t>, a</w:t>
      </w:r>
      <w:r w:rsidRPr="00BF7311">
        <w:t>daptive reduction of DL control overhead/resources</w:t>
      </w:r>
      <w:r w:rsidRPr="00BF7311">
        <w:rPr>
          <w:rFonts w:hint="eastAsia"/>
        </w:rPr>
        <w:t xml:space="preserve"> (e.g. PDSCH/PUSCH </w:t>
      </w:r>
      <w:r w:rsidRPr="00BF7311">
        <w:t>scheduling</w:t>
      </w:r>
      <w:r w:rsidRPr="00BF7311">
        <w:rPr>
          <w:rFonts w:hint="eastAsia"/>
        </w:rPr>
        <w:t xml:space="preserve"> based on </w:t>
      </w:r>
      <w:r w:rsidRPr="00BF7311">
        <w:t>two-part DCI</w:t>
      </w:r>
      <w:r w:rsidRPr="00BF7311">
        <w:rPr>
          <w:rFonts w:hint="eastAsia"/>
        </w:rPr>
        <w:t xml:space="preserve">) and unified DL control resource structure </w:t>
      </w:r>
      <w:r w:rsidRPr="00BF7311">
        <w:t>accommodating</w:t>
      </w:r>
      <w:r w:rsidRPr="00BF7311">
        <w:rPr>
          <w:rFonts w:hint="eastAsia"/>
        </w:rPr>
        <w:t xml:space="preserve"> multiple UE types (e.g. various BW </w:t>
      </w:r>
      <w:r w:rsidRPr="00BF7311">
        <w:t>capabilities</w:t>
      </w:r>
      <w:r w:rsidRPr="00BF7311">
        <w:rPr>
          <w:rFonts w:hint="eastAsia"/>
        </w:rPr>
        <w:t xml:space="preserve">) may also need to be considered. </w:t>
      </w:r>
    </w:p>
    <w:p w14:paraId="50F838AE" w14:textId="77777777" w:rsidR="007F44C7" w:rsidRPr="007F44C7" w:rsidRDefault="001A0C37" w:rsidP="007F44C7">
      <w:pPr>
        <w:pStyle w:val="Proposal"/>
      </w:pPr>
      <w:bookmarkStart w:id="43" w:name="_Toc213429787"/>
      <w:bookmarkStart w:id="44" w:name="_Toc199788194"/>
      <w:r w:rsidRPr="00BF7311">
        <w:rPr>
          <w:rFonts w:eastAsiaTheme="minorEastAsia" w:hint="eastAsia"/>
        </w:rPr>
        <w:t>S</w:t>
      </w:r>
      <w:r w:rsidRPr="00BF7311">
        <w:rPr>
          <w:rFonts w:eastAsiaTheme="minorEastAsia"/>
        </w:rPr>
        <w:t>t</w:t>
      </w:r>
      <w:r w:rsidRPr="00BF7311">
        <w:rPr>
          <w:rFonts w:eastAsiaTheme="minorEastAsia" w:hint="eastAsia"/>
        </w:rPr>
        <w:t>udy on 6G DL control channel includes:</w:t>
      </w:r>
      <w:bookmarkEnd w:id="43"/>
      <w:r w:rsidRPr="00BF7311">
        <w:rPr>
          <w:rFonts w:eastAsiaTheme="minorEastAsia" w:hint="eastAsia"/>
        </w:rPr>
        <w:t xml:space="preserve"> </w:t>
      </w:r>
    </w:p>
    <w:p w14:paraId="5C0411A4" w14:textId="4323D6E7" w:rsidR="001A0C37" w:rsidRPr="007F44C7" w:rsidRDefault="001A0C37" w:rsidP="007F44C7">
      <w:pPr>
        <w:pStyle w:val="Proposal"/>
        <w:numPr>
          <w:ilvl w:val="1"/>
          <w:numId w:val="5"/>
        </w:numPr>
        <w:rPr>
          <w:rFonts w:eastAsiaTheme="minorEastAsia"/>
          <w:szCs w:val="22"/>
        </w:rPr>
      </w:pPr>
      <w:bookmarkStart w:id="45" w:name="_Toc213429788"/>
      <w:r w:rsidRPr="007F44C7">
        <w:rPr>
          <w:rFonts w:eastAsiaTheme="minorEastAsia"/>
          <w:szCs w:val="22"/>
        </w:rPr>
        <w:t>Dynamic adaptation of DL control resources/parameters</w:t>
      </w:r>
      <w:bookmarkEnd w:id="45"/>
    </w:p>
    <w:p w14:paraId="2325A61C" w14:textId="77777777" w:rsidR="001A0C37" w:rsidRPr="007F44C7" w:rsidRDefault="001A0C37" w:rsidP="007F44C7">
      <w:pPr>
        <w:pStyle w:val="Proposal"/>
        <w:numPr>
          <w:ilvl w:val="1"/>
          <w:numId w:val="5"/>
        </w:numPr>
        <w:rPr>
          <w:rFonts w:eastAsiaTheme="minorEastAsia"/>
          <w:szCs w:val="22"/>
        </w:rPr>
      </w:pPr>
      <w:bookmarkStart w:id="46" w:name="_Toc213429789"/>
      <w:r w:rsidRPr="00395349">
        <w:rPr>
          <w:rFonts w:eastAsiaTheme="minorEastAsia"/>
          <w:szCs w:val="22"/>
        </w:rPr>
        <w:t xml:space="preserve">Adaptive reduction of UE blind decoding </w:t>
      </w:r>
      <w:r w:rsidRPr="00395349">
        <w:rPr>
          <w:rFonts w:eastAsiaTheme="minorEastAsia" w:hint="eastAsia"/>
          <w:szCs w:val="22"/>
        </w:rPr>
        <w:t>and</w:t>
      </w:r>
      <w:r w:rsidRPr="00395349">
        <w:rPr>
          <w:rFonts w:eastAsiaTheme="minorEastAsia"/>
          <w:szCs w:val="22"/>
        </w:rPr>
        <w:t xml:space="preserve"> DL control overhead</w:t>
      </w:r>
      <w:bookmarkEnd w:id="46"/>
    </w:p>
    <w:p w14:paraId="766246C0" w14:textId="77777777" w:rsidR="001A0C37" w:rsidRPr="007F44C7" w:rsidRDefault="001A0C37" w:rsidP="007F44C7">
      <w:pPr>
        <w:pStyle w:val="Proposal"/>
        <w:numPr>
          <w:ilvl w:val="1"/>
          <w:numId w:val="5"/>
        </w:numPr>
        <w:rPr>
          <w:rFonts w:eastAsiaTheme="minorEastAsia"/>
          <w:szCs w:val="22"/>
        </w:rPr>
      </w:pPr>
      <w:bookmarkStart w:id="47" w:name="_Toc213429790"/>
      <w:r w:rsidRPr="00395349">
        <w:rPr>
          <w:rFonts w:eastAsiaTheme="minorEastAsia" w:hint="eastAsia"/>
          <w:szCs w:val="22"/>
        </w:rPr>
        <w:t>Unified</w:t>
      </w:r>
      <w:r w:rsidRPr="00395349">
        <w:rPr>
          <w:rFonts w:eastAsiaTheme="minorEastAsia"/>
          <w:szCs w:val="22"/>
        </w:rPr>
        <w:t xml:space="preserve"> DL control resource structure accommodating multiple UE types</w:t>
      </w:r>
      <w:bookmarkEnd w:id="44"/>
      <w:bookmarkEnd w:id="47"/>
    </w:p>
    <w:p w14:paraId="33413800" w14:textId="77777777" w:rsidR="001A0C37" w:rsidRPr="00BF7311" w:rsidRDefault="001A0C37" w:rsidP="001A0C37"/>
    <w:p w14:paraId="680E2267" w14:textId="77777777" w:rsidR="001A0C37" w:rsidRPr="00BF7311" w:rsidRDefault="001A0C37" w:rsidP="001A0C37">
      <w:pPr>
        <w:pStyle w:val="3"/>
      </w:pPr>
      <w:r w:rsidRPr="00BF7311">
        <w:rPr>
          <w:rFonts w:hint="eastAsia"/>
        </w:rPr>
        <w:t xml:space="preserve">UL control structure </w:t>
      </w:r>
      <w:r>
        <w:rPr>
          <w:rFonts w:hint="eastAsia"/>
        </w:rPr>
        <w:t xml:space="preserve"> </w:t>
      </w:r>
    </w:p>
    <w:p w14:paraId="014AB16C" w14:textId="77777777" w:rsidR="001A0C37" w:rsidRPr="00BF7311" w:rsidRDefault="001A0C37" w:rsidP="001A0C37">
      <w:r w:rsidRPr="00BF7311">
        <w:rPr>
          <w:rFonts w:hint="eastAsia"/>
        </w:rPr>
        <w:t>In 5G NR (and/or 4G LTE), PUCCH structure for UL control signaling also has some limitations or pain points (to support the 6G operations/requirements) as below, in the aspects of initial PUCCH resource set, UCI multiplexing procedure, and UCI modulation on PUCCH.</w:t>
      </w:r>
    </w:p>
    <w:p w14:paraId="29853435" w14:textId="77777777" w:rsidR="001A0C37" w:rsidRPr="00BF7311" w:rsidRDefault="001A0C37" w:rsidP="001A0C37">
      <w:pPr>
        <w:pStyle w:val="ac"/>
        <w:numPr>
          <w:ilvl w:val="0"/>
          <w:numId w:val="6"/>
        </w:numPr>
        <w:ind w:leftChars="0"/>
      </w:pPr>
      <w:r w:rsidRPr="00BF7311">
        <w:t>Initial PUCCH resource set (e.g. PRB offset &amp; starting symbol for PUCCH, number of PUCCH resources in the set) is statically given via SIB</w:t>
      </w:r>
    </w:p>
    <w:p w14:paraId="7630A307" w14:textId="77777777" w:rsidR="001A0C37" w:rsidRPr="00BF7311" w:rsidRDefault="001A0C37" w:rsidP="001A0C37">
      <w:pPr>
        <w:pStyle w:val="ac"/>
        <w:numPr>
          <w:ilvl w:val="0"/>
          <w:numId w:val="6"/>
        </w:numPr>
        <w:ind w:leftChars="0"/>
      </w:pPr>
      <w:r w:rsidRPr="00BF7311">
        <w:t>UCI multiplexing is complicated in merging overlapped PUCCHs and determining container PUCCH</w:t>
      </w:r>
      <w:r w:rsidRPr="00BF7311">
        <w:rPr>
          <w:rFonts w:hint="eastAsia"/>
        </w:rPr>
        <w:t>, and inflexible since PUCCH group and UL s</w:t>
      </w:r>
      <w:r w:rsidRPr="00BF7311">
        <w:t xml:space="preserve">ub-slot </w:t>
      </w:r>
      <w:r w:rsidRPr="00BF7311">
        <w:rPr>
          <w:rFonts w:hint="eastAsia"/>
        </w:rPr>
        <w:t xml:space="preserve">structure </w:t>
      </w:r>
      <w:r w:rsidRPr="00BF7311">
        <w:t>affecting PUCCH resource composition and multiplexing is semi-static</w:t>
      </w:r>
      <w:r w:rsidRPr="00BF7311">
        <w:rPr>
          <w:rFonts w:hint="eastAsia"/>
        </w:rPr>
        <w:t>.</w:t>
      </w:r>
    </w:p>
    <w:p w14:paraId="42EB3DB7" w14:textId="77777777" w:rsidR="001A0C37" w:rsidRPr="00BF7311" w:rsidRDefault="001A0C37" w:rsidP="001A0C37">
      <w:pPr>
        <w:pStyle w:val="ac"/>
        <w:numPr>
          <w:ilvl w:val="0"/>
          <w:numId w:val="6"/>
        </w:numPr>
        <w:ind w:leftChars="0"/>
      </w:pPr>
      <w:r w:rsidRPr="00BF7311">
        <w:t>Modulation scheme applied for UCI transmission on PUCCH is limited to BPSK/QPSK</w:t>
      </w:r>
    </w:p>
    <w:p w14:paraId="2AF1C473" w14:textId="77777777" w:rsidR="001A0C37" w:rsidRDefault="001A0C37" w:rsidP="001A0C37">
      <w:r w:rsidRPr="00BF7311">
        <w:rPr>
          <w:rFonts w:hint="eastAsia"/>
        </w:rPr>
        <w:t>In 6G system, similarly as in DL control case, f</w:t>
      </w:r>
      <w:r w:rsidRPr="00BF7311">
        <w:t>lexible provision of initial UL control</w:t>
      </w:r>
      <w:r w:rsidRPr="00BF7311">
        <w:rPr>
          <w:rFonts w:hint="eastAsia"/>
        </w:rPr>
        <w:t xml:space="preserve"> channel</w:t>
      </w:r>
      <w:r w:rsidRPr="00BF7311">
        <w:t xml:space="preserve"> resource set</w:t>
      </w:r>
      <w:r w:rsidRPr="00BF7311">
        <w:rPr>
          <w:rFonts w:hint="eastAsia"/>
        </w:rPr>
        <w:t xml:space="preserve"> and </w:t>
      </w:r>
      <w:r w:rsidRPr="00BF7311">
        <w:t>parameters</w:t>
      </w:r>
      <w:r w:rsidRPr="00BF7311">
        <w:rPr>
          <w:rFonts w:hint="eastAsia"/>
        </w:rPr>
        <w:t xml:space="preserve"> (e.g. via RAR as well as SIB) would need to be considered for </w:t>
      </w:r>
      <w:r w:rsidRPr="00BF7311">
        <w:t>efficient</w:t>
      </w:r>
      <w:r w:rsidRPr="00BF7311">
        <w:rPr>
          <w:rFonts w:hint="eastAsia"/>
        </w:rPr>
        <w:t xml:space="preserve"> cooperation with various/dynamic operations </w:t>
      </w:r>
      <w:r w:rsidRPr="00BF7311">
        <w:t>with UL resource adaptation</w:t>
      </w:r>
      <w:r w:rsidRPr="00BF7311">
        <w:rPr>
          <w:rFonts w:hint="eastAsia"/>
        </w:rPr>
        <w:t xml:space="preserve"> such as MR-SS, NES, </w:t>
      </w:r>
      <w:r w:rsidRPr="00BF7311">
        <w:t>AI/ML</w:t>
      </w:r>
      <w:r w:rsidRPr="00BF7311">
        <w:rPr>
          <w:rFonts w:hint="eastAsia"/>
        </w:rPr>
        <w:t>, SBFD. In addition, simplification and adaptation on UCI multiplexing procedure based on simplified PUCCH resource merging/determination and dynamic</w:t>
      </w:r>
      <w:r w:rsidRPr="00BF7311">
        <w:t xml:space="preserve"> </w:t>
      </w:r>
      <w:r w:rsidRPr="00BF7311">
        <w:rPr>
          <w:rFonts w:hint="eastAsia"/>
        </w:rPr>
        <w:t xml:space="preserve">PUCCH group/UL </w:t>
      </w:r>
      <w:r w:rsidRPr="00BF7311">
        <w:t>sub-slot structure</w:t>
      </w:r>
      <w:r w:rsidRPr="00BF7311">
        <w:rPr>
          <w:rFonts w:hint="eastAsia"/>
        </w:rPr>
        <w:t>,</w:t>
      </w:r>
      <w:r w:rsidRPr="00BF7311">
        <w:t xml:space="preserve"> </w:t>
      </w:r>
      <w:r w:rsidRPr="00BF7311">
        <w:rPr>
          <w:rFonts w:hint="eastAsia"/>
        </w:rPr>
        <w:t>would be required in the 6G f</w:t>
      </w:r>
      <w:r w:rsidRPr="00BF7311">
        <w:t xml:space="preserve">or </w:t>
      </w:r>
      <w:r w:rsidRPr="00BF7311">
        <w:rPr>
          <w:rFonts w:hint="eastAsia"/>
        </w:rPr>
        <w:t xml:space="preserve">ensuring relaxed UCI multiplexing on PUCCH/PUSCH and corresponding UE processing/implementation. </w:t>
      </w:r>
      <w:r w:rsidRPr="00BF7311">
        <w:t>F</w:t>
      </w:r>
      <w:r w:rsidRPr="00BF7311">
        <w:rPr>
          <w:rFonts w:hint="eastAsia"/>
        </w:rPr>
        <w:t>urthermore, for improving UL resource efficiency in the mapping/transmission of UCI (expected to have larger payload size in the 6G) on PUCCH, applying h</w:t>
      </w:r>
      <w:r w:rsidRPr="00BF7311">
        <w:t xml:space="preserve">igher order modulation </w:t>
      </w:r>
      <w:r w:rsidRPr="00BF7311">
        <w:rPr>
          <w:rFonts w:hint="eastAsia"/>
        </w:rPr>
        <w:t xml:space="preserve">(e.g. 16QAM) </w:t>
      </w:r>
      <w:r w:rsidRPr="00BF7311">
        <w:t>for</w:t>
      </w:r>
      <w:r w:rsidRPr="00BF7311">
        <w:rPr>
          <w:rFonts w:hint="eastAsia"/>
        </w:rPr>
        <w:t xml:space="preserve"> UCI on PUCCH may also need to be considered.</w:t>
      </w:r>
    </w:p>
    <w:p w14:paraId="0C59FAFB" w14:textId="77777777" w:rsidR="007F44C7" w:rsidRDefault="001A0C37" w:rsidP="007F44C7">
      <w:pPr>
        <w:pStyle w:val="Proposal"/>
      </w:pPr>
      <w:bookmarkStart w:id="48" w:name="_Toc213429791"/>
      <w:bookmarkStart w:id="49" w:name="_Toc199788195"/>
      <w:r w:rsidRPr="00BF7311">
        <w:rPr>
          <w:rFonts w:hint="eastAsia"/>
        </w:rPr>
        <w:t>S</w:t>
      </w:r>
      <w:r w:rsidRPr="00BF7311">
        <w:t>t</w:t>
      </w:r>
      <w:r w:rsidRPr="00BF7311">
        <w:rPr>
          <w:rFonts w:hint="eastAsia"/>
        </w:rPr>
        <w:t xml:space="preserve">udy on 6G </w:t>
      </w:r>
      <w:r w:rsidRPr="00BF7311">
        <w:rPr>
          <w:rFonts w:eastAsiaTheme="minorEastAsia" w:hint="eastAsia"/>
          <w:lang w:eastAsia="ko-KR"/>
        </w:rPr>
        <w:t>U</w:t>
      </w:r>
      <w:r w:rsidRPr="00BF7311">
        <w:rPr>
          <w:rFonts w:hint="eastAsia"/>
        </w:rPr>
        <w:t>L control channel includes:</w:t>
      </w:r>
      <w:bookmarkEnd w:id="48"/>
      <w:r w:rsidRPr="00BF7311">
        <w:rPr>
          <w:rFonts w:hint="eastAsia"/>
        </w:rPr>
        <w:t xml:space="preserve"> </w:t>
      </w:r>
    </w:p>
    <w:p w14:paraId="678529E9" w14:textId="10E3C06E" w:rsidR="001A0C37" w:rsidRPr="007F44C7" w:rsidRDefault="001A0C37" w:rsidP="007F44C7">
      <w:pPr>
        <w:pStyle w:val="Proposal"/>
        <w:numPr>
          <w:ilvl w:val="1"/>
          <w:numId w:val="5"/>
        </w:numPr>
        <w:rPr>
          <w:rFonts w:eastAsiaTheme="minorEastAsia"/>
          <w:szCs w:val="22"/>
        </w:rPr>
      </w:pPr>
      <w:bookmarkStart w:id="50" w:name="_Toc213429792"/>
      <w:r w:rsidRPr="007F44C7">
        <w:rPr>
          <w:rFonts w:eastAsiaTheme="minorEastAsia"/>
          <w:szCs w:val="22"/>
        </w:rPr>
        <w:t>Adaptation of UL control</w:t>
      </w:r>
      <w:r w:rsidRPr="007F44C7">
        <w:rPr>
          <w:rFonts w:eastAsiaTheme="minorEastAsia" w:hint="eastAsia"/>
          <w:szCs w:val="22"/>
        </w:rPr>
        <w:t xml:space="preserve"> resource</w:t>
      </w:r>
      <w:r w:rsidRPr="007F44C7">
        <w:rPr>
          <w:rFonts w:eastAsiaTheme="minorEastAsia"/>
          <w:szCs w:val="22"/>
        </w:rPr>
        <w:t xml:space="preserve"> region </w:t>
      </w:r>
      <w:r w:rsidRPr="007F44C7">
        <w:rPr>
          <w:rFonts w:eastAsiaTheme="minorEastAsia" w:hint="eastAsia"/>
          <w:szCs w:val="22"/>
        </w:rPr>
        <w:t>and</w:t>
      </w:r>
      <w:r w:rsidRPr="007F44C7">
        <w:rPr>
          <w:rFonts w:eastAsiaTheme="minorEastAsia"/>
          <w:szCs w:val="22"/>
        </w:rPr>
        <w:t xml:space="preserve"> offloading</w:t>
      </w:r>
      <w:bookmarkEnd w:id="50"/>
    </w:p>
    <w:p w14:paraId="7AA5CDD2" w14:textId="77777777" w:rsidR="001A0C37" w:rsidRPr="007F44C7" w:rsidRDefault="001A0C37" w:rsidP="007F44C7">
      <w:pPr>
        <w:pStyle w:val="Proposal"/>
        <w:numPr>
          <w:ilvl w:val="1"/>
          <w:numId w:val="5"/>
        </w:numPr>
        <w:rPr>
          <w:rFonts w:eastAsiaTheme="minorEastAsia"/>
          <w:szCs w:val="22"/>
        </w:rPr>
      </w:pPr>
      <w:bookmarkStart w:id="51" w:name="_Toc213429793"/>
      <w:r w:rsidRPr="00395349">
        <w:rPr>
          <w:rFonts w:eastAsiaTheme="minorEastAsia"/>
          <w:szCs w:val="22"/>
        </w:rPr>
        <w:t>Simplified UCI multiplexing structure</w:t>
      </w:r>
      <w:bookmarkEnd w:id="51"/>
    </w:p>
    <w:p w14:paraId="45D5ECFF" w14:textId="77777777" w:rsidR="001A0C37" w:rsidRPr="007F44C7" w:rsidRDefault="001A0C37" w:rsidP="007F44C7">
      <w:pPr>
        <w:pStyle w:val="Proposal"/>
        <w:numPr>
          <w:ilvl w:val="1"/>
          <w:numId w:val="5"/>
        </w:numPr>
        <w:rPr>
          <w:rFonts w:eastAsiaTheme="minorEastAsia"/>
          <w:szCs w:val="22"/>
        </w:rPr>
      </w:pPr>
      <w:bookmarkStart w:id="52" w:name="_Toc213429794"/>
      <w:r w:rsidRPr="00395349">
        <w:rPr>
          <w:rFonts w:eastAsiaTheme="minorEastAsia"/>
          <w:szCs w:val="22"/>
        </w:rPr>
        <w:t>Higher order modulation for UL control channel</w:t>
      </w:r>
      <w:bookmarkEnd w:id="49"/>
      <w:bookmarkEnd w:id="52"/>
    </w:p>
    <w:p w14:paraId="6A1E56E7" w14:textId="77777777" w:rsidR="00663153" w:rsidRPr="001A0C37" w:rsidRDefault="00663153" w:rsidP="001A0C37"/>
    <w:p w14:paraId="3C39A782" w14:textId="0047E48E" w:rsidR="00A121B2" w:rsidRPr="00BF7311" w:rsidRDefault="00A121B2" w:rsidP="005A4672">
      <w:pPr>
        <w:pStyle w:val="2"/>
      </w:pPr>
      <w:r w:rsidRPr="00BF7311">
        <w:rPr>
          <w:rFonts w:hint="eastAsia"/>
        </w:rPr>
        <w:t xml:space="preserve">PHY Data Channel </w:t>
      </w:r>
    </w:p>
    <w:p w14:paraId="0B5E3819" w14:textId="109E4F63" w:rsidR="007B4020" w:rsidRPr="00BF7311" w:rsidRDefault="007B4020" w:rsidP="007B4020">
      <w:r w:rsidRPr="00BF7311">
        <w:t xml:space="preserve">In both LTE and NR, multi-carrier scheduling and carrier aggregation has evolved to enable faster data rates and better network capacity. As higher performance demands are expected in 6G, efficient frequency resource </w:t>
      </w:r>
      <w:r w:rsidRPr="00BF7311">
        <w:lastRenderedPageBreak/>
        <w:t xml:space="preserve">utilization will become even more crucial. Moreover, </w:t>
      </w:r>
      <w:r w:rsidR="002B2BD6">
        <w:t xml:space="preserve">as discussed above, </w:t>
      </w:r>
      <w:r w:rsidRPr="00BF7311">
        <w:t xml:space="preserve">fragmented 6G spectrum motivates enhanced usage of multi-carriers. </w:t>
      </w:r>
    </w:p>
    <w:p w14:paraId="389ABE92" w14:textId="1176C737" w:rsidR="007B4020" w:rsidRPr="00BF7311" w:rsidRDefault="007B4020" w:rsidP="007B4020">
      <w:r w:rsidRPr="00BF7311">
        <w:rPr>
          <w:rFonts w:hint="eastAsia"/>
        </w:rPr>
        <w:t>T</w:t>
      </w:r>
      <w:r w:rsidRPr="00BF7311">
        <w:t xml:space="preserve">o enhance multi-carrier operation, multiple carriers can be combined to form a frequency resource unit, allowing cell-based operations to be implemented using this combined resource. For instance, advanced methods such as a TB mapping across carriers and cross-carrier can be explored for 6G to utilize multi-carriers more efficiently. </w:t>
      </w:r>
      <w:r w:rsidR="003D6D79" w:rsidRPr="003D6D79">
        <w:t>It should be noted that TB mapping in NR is confined to a single carrier, potentially constraining throughput and diversity gain if the carrier bandwidth is insufficient.</w:t>
      </w:r>
      <w:r w:rsidR="003D6D79">
        <w:t xml:space="preserve"> </w:t>
      </w:r>
      <w:r w:rsidRPr="00BF7311">
        <w:t xml:space="preserve">To support this, it is important to design the unit for managing frequency resources </w:t>
      </w:r>
      <w:r w:rsidR="00AC17EA">
        <w:t xml:space="preserve">and scheduling </w:t>
      </w:r>
      <w:r w:rsidRPr="00BF7311">
        <w:t>with consideration of a multi-carrier structure, which can serve as an enhancement of the Bandwidth Part (BWP) concept in 5G NR.</w:t>
      </w:r>
    </w:p>
    <w:p w14:paraId="238DB651" w14:textId="6DC2F863" w:rsidR="007B4020" w:rsidRPr="00BF7311" w:rsidRDefault="002E3E80" w:rsidP="007B4020">
      <w:pPr>
        <w:pStyle w:val="Proposal"/>
      </w:pPr>
      <w:bookmarkStart w:id="53" w:name="_Toc199788196"/>
      <w:bookmarkStart w:id="54" w:name="_Toc213429795"/>
      <w:r>
        <w:rPr>
          <w:rFonts w:eastAsiaTheme="minorEastAsia" w:hint="eastAsia"/>
          <w:lang w:eastAsia="ko-KR"/>
        </w:rPr>
        <w:t xml:space="preserve">Study </w:t>
      </w:r>
      <w:r w:rsidR="00C05BB3">
        <w:rPr>
          <w:rFonts w:eastAsiaTheme="minorEastAsia"/>
          <w:lang w:eastAsia="ko-KR"/>
        </w:rPr>
        <w:t xml:space="preserve">scheduling enhancements in 6G </w:t>
      </w:r>
      <w:r w:rsidR="00C65956">
        <w:rPr>
          <w:rFonts w:eastAsiaTheme="minorEastAsia"/>
          <w:lang w:eastAsia="ko-KR"/>
        </w:rPr>
        <w:t xml:space="preserve">considering </w:t>
      </w:r>
      <w:r>
        <w:rPr>
          <w:rFonts w:eastAsiaTheme="minorEastAsia" w:hint="eastAsia"/>
          <w:lang w:eastAsia="ko-KR"/>
        </w:rPr>
        <w:t>e</w:t>
      </w:r>
      <w:r w:rsidR="007B4020" w:rsidRPr="00BF7311">
        <w:t>nhanced multi-carrier operation</w:t>
      </w:r>
      <w:r w:rsidR="00C65956">
        <w:t xml:space="preserve">, </w:t>
      </w:r>
      <w:r w:rsidR="007B4020" w:rsidRPr="00BF7311">
        <w:t xml:space="preserve">including </w:t>
      </w:r>
      <w:bookmarkEnd w:id="53"/>
      <w:r w:rsidR="00C65956">
        <w:t>TB mapping across multiple carriers</w:t>
      </w:r>
      <w:bookmarkEnd w:id="54"/>
      <w:r w:rsidR="00C65956">
        <w:t xml:space="preserve"> </w:t>
      </w:r>
    </w:p>
    <w:p w14:paraId="7EE1CFB5" w14:textId="02751887" w:rsidR="003C69B1" w:rsidRPr="00BF7311" w:rsidRDefault="003C69B1" w:rsidP="003C69B1">
      <w:r w:rsidRPr="00BF7311">
        <w:t xml:space="preserve">In 5G NR, the slot </w:t>
      </w:r>
      <w:r w:rsidRPr="00BF7311">
        <w:rPr>
          <w:rFonts w:hint="eastAsia"/>
        </w:rPr>
        <w:t>structure</w:t>
      </w:r>
      <w:r w:rsidRPr="00BF7311">
        <w:t xml:space="preserve"> has been a fundamental limitation </w:t>
      </w:r>
      <w:r w:rsidRPr="00BF7311">
        <w:rPr>
          <w:rFonts w:hint="eastAsia"/>
        </w:rPr>
        <w:t>on</w:t>
      </w:r>
      <w:r w:rsidRPr="00BF7311">
        <w:t xml:space="preserve"> scheduling </w:t>
      </w:r>
      <w:proofErr w:type="spellStart"/>
      <w:r w:rsidRPr="00BF7311">
        <w:t>PxSCH</w:t>
      </w:r>
      <w:proofErr w:type="spellEnd"/>
      <w:r w:rsidRPr="00BF7311">
        <w:t>.</w:t>
      </w:r>
      <w:r w:rsidRPr="00BF7311">
        <w:rPr>
          <w:rFonts w:hint="eastAsia"/>
        </w:rPr>
        <w:t xml:space="preserve"> While</w:t>
      </w:r>
      <w:r w:rsidRPr="00BF7311">
        <w:t xml:space="preserve"> various features—such as </w:t>
      </w:r>
      <w:proofErr w:type="spellStart"/>
      <w:r w:rsidRPr="00BF7311">
        <w:t>TBoMS</w:t>
      </w:r>
      <w:proofErr w:type="spellEnd"/>
      <w:r w:rsidR="00ED2BED">
        <w:t xml:space="preserve"> PUSCH</w:t>
      </w:r>
      <w:r w:rsidRPr="00BF7311">
        <w:t xml:space="preserve">, </w:t>
      </w:r>
      <w:r w:rsidR="00ED2BED">
        <w:t>T</w:t>
      </w:r>
      <w:r w:rsidR="00ED2BED" w:rsidRPr="00BF7311">
        <w:t>ype</w:t>
      </w:r>
      <w:r w:rsidRPr="00BF7311">
        <w:t>-B PUSCH repetition, and slot aggregation—have been introduced up to Release 19 to address this</w:t>
      </w:r>
      <w:r w:rsidRPr="00BF7311">
        <w:rPr>
          <w:rFonts w:hint="eastAsia"/>
        </w:rPr>
        <w:t xml:space="preserve">, </w:t>
      </w:r>
      <w:r w:rsidRPr="00BF7311">
        <w:t xml:space="preserve">their existence itself </w:t>
      </w:r>
      <w:r w:rsidRPr="00BF7311">
        <w:rPr>
          <w:rFonts w:hint="eastAsia"/>
        </w:rPr>
        <w:t xml:space="preserve">highlights </w:t>
      </w:r>
      <w:r w:rsidRPr="00BF7311">
        <w:t xml:space="preserve">the persistent need to overcome </w:t>
      </w:r>
      <w:r w:rsidRPr="00BF7311">
        <w:rPr>
          <w:rFonts w:hint="eastAsia"/>
        </w:rPr>
        <w:t>the slot boundary</w:t>
      </w:r>
      <w:r w:rsidRPr="00BF7311">
        <w:t>.</w:t>
      </w:r>
      <w:r w:rsidRPr="00BF7311">
        <w:rPr>
          <w:rFonts w:hint="eastAsia"/>
        </w:rPr>
        <w:t xml:space="preserve"> </w:t>
      </w:r>
    </w:p>
    <w:p w14:paraId="37EA4D7D" w14:textId="184F5727" w:rsidR="003C69B1" w:rsidRPr="00BF7311" w:rsidRDefault="003C69B1" w:rsidP="003C69B1">
      <w:r w:rsidRPr="00BF7311">
        <w:t>Consequently, the design of 6G</w:t>
      </w:r>
      <w:r w:rsidR="00ED2BED">
        <w:t>R</w:t>
      </w:r>
      <w:r w:rsidRPr="00BF7311">
        <w:t xml:space="preserve"> </w:t>
      </w:r>
      <w:r w:rsidRPr="00BF7311">
        <w:rPr>
          <w:rFonts w:hint="eastAsia"/>
        </w:rPr>
        <w:t xml:space="preserve">should </w:t>
      </w:r>
      <w:r w:rsidRPr="00BF7311">
        <w:t>aim to support cross-slot transmissions from Day 1</w:t>
      </w:r>
      <w:r w:rsidRPr="00BF7311">
        <w:rPr>
          <w:rFonts w:hint="eastAsia"/>
        </w:rPr>
        <w:t xml:space="preserve">. </w:t>
      </w:r>
      <w:r w:rsidRPr="00BF7311">
        <w:t xml:space="preserve">It can be expected that </w:t>
      </w:r>
      <w:r w:rsidRPr="00BF7311">
        <w:rPr>
          <w:rFonts w:hint="eastAsia"/>
        </w:rPr>
        <w:t xml:space="preserve">allowing </w:t>
      </w:r>
      <w:r w:rsidRPr="00BF7311">
        <w:t>transmissions to cross slot boundaries bring benefits such as reduced DMRS overhead</w:t>
      </w:r>
      <w:r w:rsidRPr="00BF7311">
        <w:rPr>
          <w:rFonts w:hint="eastAsia"/>
        </w:rPr>
        <w:t xml:space="preserve"> </w:t>
      </w:r>
      <w:r w:rsidRPr="00BF7311">
        <w:t>and improve resource utilization efficiency. The benefits of this flexibility a</w:t>
      </w:r>
      <w:r w:rsidRPr="00BF7311">
        <w:rPr>
          <w:rFonts w:hint="eastAsia"/>
        </w:rPr>
        <w:t xml:space="preserve">re </w:t>
      </w:r>
      <w:r w:rsidRPr="00BF7311">
        <w:t>expected to justify the additional UE complexity it may require.</w:t>
      </w:r>
    </w:p>
    <w:p w14:paraId="32AB7C44" w14:textId="77777777" w:rsidR="003C69B1" w:rsidRPr="00BF7311" w:rsidRDefault="003C69B1" w:rsidP="003C69B1">
      <w:pPr>
        <w:pStyle w:val="Proposal"/>
      </w:pPr>
      <w:r w:rsidRPr="00BF7311">
        <w:t> </w:t>
      </w:r>
      <w:bookmarkStart w:id="55" w:name="_Toc213429796"/>
      <w:r w:rsidRPr="00BF7311">
        <w:t>Study mechanisms to support PDSCH/PUSCH transmissions crossing slot boundaries.</w:t>
      </w:r>
      <w:bookmarkEnd w:id="55"/>
    </w:p>
    <w:p w14:paraId="77CB1DF5" w14:textId="12974722" w:rsidR="003C69B1" w:rsidRPr="00BF7311" w:rsidRDefault="003C69B1" w:rsidP="003C69B1">
      <w:r w:rsidRPr="00BF7311">
        <w:t xml:space="preserve">Similarly, 5G NR introduced diverse repetition schemes across several releases to meet various target requirements such as coverage enhancement, low latency, reliability, and unlicensed band operation. These features, including </w:t>
      </w:r>
      <w:proofErr w:type="spellStart"/>
      <w:r w:rsidRPr="00BF7311">
        <w:t>TBoMS</w:t>
      </w:r>
      <w:proofErr w:type="spellEnd"/>
      <w:r w:rsidR="00ED2BED">
        <w:t xml:space="preserve"> PUSCH</w:t>
      </w:r>
      <w:r w:rsidRPr="00BF7311">
        <w:t xml:space="preserve">, Type-B PUSCH repetition, and multi-PUSCH scheduling, were added incrementally, which increased system complexity and made commercialization more challenging. Although these schemes share </w:t>
      </w:r>
      <w:r w:rsidRPr="00BF7311">
        <w:rPr>
          <w:rFonts w:hint="eastAsia"/>
        </w:rPr>
        <w:t>a lot of</w:t>
      </w:r>
      <w:r w:rsidRPr="00BF7311">
        <w:t xml:space="preserve"> similarities, their minor purpose-specific differences make them difficult to use simultaneously. Furthermore, the current </w:t>
      </w:r>
      <w:r w:rsidRPr="00BF7311">
        <w:rPr>
          <w:rFonts w:hint="eastAsia"/>
        </w:rPr>
        <w:t>repetition/</w:t>
      </w:r>
      <w:r w:rsidRPr="00BF7311">
        <w:t xml:space="preserve">multi-slot scheduling is just a simple concatenation of single-slot transmissions, which leads to unnecessary overhead from excessive DMRS symbols. </w:t>
      </w:r>
      <w:r w:rsidRPr="00BF7311">
        <w:rPr>
          <w:rFonts w:hint="eastAsia"/>
        </w:rPr>
        <w:t>T</w:t>
      </w:r>
      <w:r w:rsidRPr="00BF7311">
        <w:t>o alleviate these issues, a unified scheduling framework requires the integration of multi-resource scheduling and cross-slot boundary scheduling.</w:t>
      </w:r>
    </w:p>
    <w:p w14:paraId="4649375D" w14:textId="08536974" w:rsidR="003C69B1" w:rsidRPr="00BF7311" w:rsidRDefault="003C69B1" w:rsidP="003C69B1">
      <w:pPr>
        <w:pStyle w:val="Proposal"/>
      </w:pPr>
      <w:r w:rsidRPr="00BF7311">
        <w:t> </w:t>
      </w:r>
      <w:bookmarkStart w:id="56" w:name="_Toc213429797"/>
      <w:r w:rsidRPr="00BF7311">
        <w:t xml:space="preserve">Study a unified scheduling approach for repetition, covering existing schemes such as </w:t>
      </w:r>
      <w:proofErr w:type="spellStart"/>
      <w:r w:rsidRPr="00BF7311">
        <w:t>TBoMS</w:t>
      </w:r>
      <w:proofErr w:type="spellEnd"/>
      <w:r w:rsidR="00ED2BED">
        <w:t xml:space="preserve"> PUSCH</w:t>
      </w:r>
      <w:r w:rsidRPr="00BF7311">
        <w:t>, Type-B PUSCH repetition, and multi-PUSCH scheduling</w:t>
      </w:r>
      <w:bookmarkEnd w:id="56"/>
    </w:p>
    <w:p w14:paraId="01DDD244" w14:textId="58787BCF" w:rsidR="003C69B1" w:rsidRPr="00BF7311" w:rsidRDefault="003C69B1" w:rsidP="003C69B1">
      <w:pPr>
        <w:spacing w:line="256" w:lineRule="auto"/>
        <w:ind w:firstLineChars="100" w:firstLine="220"/>
      </w:pPr>
      <w:r w:rsidRPr="00BF7311">
        <w:t xml:space="preserve">In 5G NR, as companies reported in RAN1#122, FDRA type 0 and </w:t>
      </w:r>
      <w:r w:rsidR="00ED2BED">
        <w:t xml:space="preserve">type </w:t>
      </w:r>
      <w:r w:rsidRPr="00BF7311">
        <w:t>1 are generally used for DL and FDRA type 1 is primarily used for UL</w:t>
      </w:r>
      <w:r w:rsidRPr="00BF7311">
        <w:rPr>
          <w:rFonts w:hint="eastAsia"/>
        </w:rPr>
        <w:t xml:space="preserve"> </w:t>
      </w:r>
      <w:r w:rsidRPr="00BF7311">
        <w:t>to ensure contiguous</w:t>
      </w:r>
      <w:r w:rsidRPr="00BF7311">
        <w:rPr>
          <w:rFonts w:hint="eastAsia"/>
        </w:rPr>
        <w:t xml:space="preserve"> </w:t>
      </w:r>
      <w:r w:rsidRPr="00BF7311">
        <w:t>scheduling and maintain a low uplink PAPR.</w:t>
      </w:r>
      <w:r w:rsidRPr="00BF7311">
        <w:rPr>
          <w:rFonts w:hint="eastAsia"/>
        </w:rPr>
        <w:t xml:space="preserve"> </w:t>
      </w:r>
      <w:r w:rsidRPr="00BF7311">
        <w:t xml:space="preserve">However, considering scenarios such as SBFD and </w:t>
      </w:r>
      <w:r w:rsidR="00ED2BED">
        <w:t>multi-carrier operation within as single cell (</w:t>
      </w:r>
      <w:r w:rsidRPr="00BF7311">
        <w:t>MCSC</w:t>
      </w:r>
      <w:r w:rsidR="00ED2BED">
        <w:t>)</w:t>
      </w:r>
      <w:r w:rsidRPr="00BF7311">
        <w:t>, there may be a case where the available frequency resources for a 6G UE can be fragmented. To utilize these resources efficiently, non-contiguous resource allocation methods, such as FDRA type 0 in 5G, should be considered. Given that, adopting non-contiguous allocation can be useful to reduce scheduling overhead and improve resource configuration flexibility.</w:t>
      </w:r>
    </w:p>
    <w:p w14:paraId="35D82843" w14:textId="77777777" w:rsidR="003C69B1" w:rsidRPr="00BF7311" w:rsidRDefault="003C69B1" w:rsidP="003C69B1">
      <w:pPr>
        <w:pStyle w:val="Proposal"/>
      </w:pPr>
      <w:bookmarkStart w:id="57" w:name="_Toc213429798"/>
      <w:r w:rsidRPr="00BF7311">
        <w:t>Study the applicability of 5G FDRA type 0 and type 1 as potential baselines for 6G FDRA.</w:t>
      </w:r>
      <w:bookmarkEnd w:id="57"/>
    </w:p>
    <w:p w14:paraId="408D569A" w14:textId="080D5E2C" w:rsidR="003C69B1" w:rsidRPr="00BF7311" w:rsidRDefault="003C69B1" w:rsidP="003C69B1">
      <w:pPr>
        <w:spacing w:line="256" w:lineRule="auto"/>
        <w:ind w:firstLineChars="100" w:firstLine="220"/>
      </w:pPr>
      <w:r w:rsidRPr="00BF7311">
        <w:t>In LTE and NR, advancements such as multi</w:t>
      </w:r>
      <w:r w:rsidRPr="00BF7311">
        <w:noBreakHyphen/>
        <w:t>carrier scheduling and carrier aggregation (CA) have enabled higher data rates and more flexible network configurations. In 6GR, the need for efficient utilization of fragmented carriers is gaining attention, for reducing signaling overhead and improving throughput efficiency. MCSC and enhanced CA are being considered as approaches to efficiently utilize these fragmented carriers and maximize spectrum utilization and improve aggregation efficiency. If the spectrum utilization and aggregation techniques are newly introduced in 6GR, the design of HARQ operations should be carefully considered</w:t>
      </w:r>
      <w:r w:rsidRPr="00BF7311">
        <w:rPr>
          <w:color w:val="000000" w:themeColor="text1"/>
        </w:rPr>
        <w:t xml:space="preserve"> to accommodate various scenarios with simplified solutions</w:t>
      </w:r>
      <w:r w:rsidRPr="00BF7311">
        <w:rPr>
          <w:color w:val="EE0000"/>
        </w:rPr>
        <w:t xml:space="preserve"> </w:t>
      </w:r>
      <w:r w:rsidRPr="00BF7311">
        <w:t>and to ensure better performance.</w:t>
      </w:r>
      <w:r w:rsidRPr="00BF7311">
        <w:rPr>
          <w:color w:val="000000" w:themeColor="text1"/>
        </w:rPr>
        <w:t xml:space="preserve"> For </w:t>
      </w:r>
      <w:r w:rsidRPr="00BF7311">
        <w:rPr>
          <w:color w:val="000000" w:themeColor="text1"/>
        </w:rPr>
        <w:lastRenderedPageBreak/>
        <w:t>example, determining appropriate carrier and timing for HARQ</w:t>
      </w:r>
      <w:r w:rsidRPr="00BF7311">
        <w:rPr>
          <w:color w:val="000000" w:themeColor="text1"/>
        </w:rPr>
        <w:noBreakHyphen/>
        <w:t>ACK transmission in multi-carrier operation should be discussed carefully to ensure low latency and high reliability. From these perspectives, 6GR study should include modified and enhanced HARQ processes in multi</w:t>
      </w:r>
      <w:r w:rsidRPr="00BF7311">
        <w:rPr>
          <w:color w:val="000000" w:themeColor="text1"/>
        </w:rPr>
        <w:noBreakHyphen/>
        <w:t xml:space="preserve">carrier scenarios. </w:t>
      </w:r>
      <w:r w:rsidRPr="00BF7311">
        <w:t>In addition, it should be pointed out that the UCI multiplexing rules in NR were numerous and highly complex. To reduce complexity while preserving the accuracy of feedback signaling, it will be necessary to define enhanced and simplified HARQ multiplexing rules. Furthermore, effective multiplexing techniques might be required to support the transmission of large HARQ</w:t>
      </w:r>
      <w:r w:rsidRPr="00BF7311">
        <w:noBreakHyphen/>
        <w:t>ACK payloads with reduced latency and overhead. For the study of HARQ</w:t>
      </w:r>
      <w:r w:rsidRPr="00BF7311">
        <w:noBreakHyphen/>
        <w:t>ACK multiplexing, aspects such as higher efficiency, better resource utilization, and improved reliability across diverse scenarios should be carefully considered in comparison with NR.</w:t>
      </w:r>
    </w:p>
    <w:p w14:paraId="09402EA3" w14:textId="2C0E3EFD" w:rsidR="003C69B1" w:rsidRPr="00BF7311" w:rsidRDefault="003C69B1" w:rsidP="003C69B1">
      <w:pPr>
        <w:pStyle w:val="Proposal"/>
        <w:rPr>
          <w:rFonts w:eastAsia="맑은 고딕"/>
        </w:rPr>
      </w:pPr>
      <w:bookmarkStart w:id="58" w:name="_Toc213429799"/>
      <w:r w:rsidRPr="00BF7311">
        <w:rPr>
          <w:rFonts w:eastAsia="맑은 고딕"/>
        </w:rPr>
        <w:t>Study the HARQ-ACK process enhancements in 6GR</w:t>
      </w:r>
      <w:r w:rsidR="00E970F6">
        <w:rPr>
          <w:rFonts w:eastAsia="맑은 고딕"/>
        </w:rPr>
        <w:t>,</w:t>
      </w:r>
      <w:r w:rsidRPr="00BF7311">
        <w:rPr>
          <w:rFonts w:eastAsia="맑은 고딕"/>
        </w:rPr>
        <w:t xml:space="preserve"> </w:t>
      </w:r>
      <w:r w:rsidR="00E970F6">
        <w:rPr>
          <w:rFonts w:eastAsia="맑은 고딕"/>
        </w:rPr>
        <w:t>including</w:t>
      </w:r>
      <w:r w:rsidR="00E970F6" w:rsidRPr="00BF7311">
        <w:rPr>
          <w:rFonts w:eastAsia="맑은 고딕"/>
        </w:rPr>
        <w:t xml:space="preserve"> </w:t>
      </w:r>
      <w:r w:rsidRPr="00BF7311">
        <w:rPr>
          <w:rFonts w:eastAsia="맑은 고딕"/>
        </w:rPr>
        <w:t xml:space="preserve">considering </w:t>
      </w:r>
      <w:r w:rsidR="00E970F6">
        <w:rPr>
          <w:rFonts w:eastAsia="맑은 고딕"/>
        </w:rPr>
        <w:t>of enhanced multi</w:t>
      </w:r>
      <w:r w:rsidR="00671439">
        <w:rPr>
          <w:rFonts w:eastAsia="맑은 고딕"/>
        </w:rPr>
        <w:t>-</w:t>
      </w:r>
      <w:r w:rsidR="00E970F6">
        <w:rPr>
          <w:rFonts w:eastAsia="맑은 고딕"/>
        </w:rPr>
        <w:t>carrier operation</w:t>
      </w:r>
      <w:r w:rsidRPr="00BF7311">
        <w:rPr>
          <w:rFonts w:eastAsia="맑은 고딕"/>
        </w:rPr>
        <w:t>, aiming for simplification and efficiency.</w:t>
      </w:r>
      <w:bookmarkEnd w:id="58"/>
      <w:r w:rsidRPr="00BF7311">
        <w:rPr>
          <w:rFonts w:eastAsia="맑은 고딕"/>
        </w:rPr>
        <w:t xml:space="preserve"> </w:t>
      </w:r>
    </w:p>
    <w:p w14:paraId="44D9E557" w14:textId="77777777" w:rsidR="00FE52A9" w:rsidRPr="00BF7311" w:rsidRDefault="00FE52A9" w:rsidP="00EB53C5"/>
    <w:p w14:paraId="4313D562" w14:textId="6117BE33" w:rsidR="0072778A" w:rsidRPr="00BF7311" w:rsidRDefault="0072778A" w:rsidP="0072778A">
      <w:pPr>
        <w:pStyle w:val="2"/>
      </w:pPr>
      <w:r w:rsidRPr="00BF7311">
        <w:rPr>
          <w:rFonts w:hint="eastAsia"/>
        </w:rPr>
        <w:t>MIMO</w:t>
      </w:r>
    </w:p>
    <w:p w14:paraId="6AEDE0B3" w14:textId="77777777" w:rsidR="0072778A" w:rsidRPr="00BF7311" w:rsidRDefault="0072778A" w:rsidP="0072778A">
      <w:pPr>
        <w:pStyle w:val="3"/>
      </w:pPr>
      <w:r w:rsidRPr="00BF7311">
        <w:rPr>
          <w:rFonts w:hint="eastAsia"/>
        </w:rPr>
        <w:t>General considerations</w:t>
      </w:r>
    </w:p>
    <w:p w14:paraId="42D21389" w14:textId="77777777" w:rsidR="0072778A" w:rsidRPr="00BF7311" w:rsidRDefault="0072778A" w:rsidP="0072778A">
      <w:r w:rsidRPr="00BF7311">
        <w:rPr>
          <w:rFonts w:hint="eastAsia"/>
        </w:rPr>
        <w:t xml:space="preserve">MIMO has played a key role in 5G NR system to improve spectral efficiency, reliability and capacity for both NW and UE. In 6G, we believe that MIMO will still be a key component of physical layer operation. On the other hand, due to MIMO enhancements in every NR </w:t>
      </w:r>
      <w:r w:rsidRPr="00BF7311">
        <w:t>release</w:t>
      </w:r>
      <w:r w:rsidRPr="00BF7311">
        <w:rPr>
          <w:rFonts w:hint="eastAsia"/>
        </w:rPr>
        <w:t xml:space="preserve">, we observe that there is not much room to improve </w:t>
      </w:r>
      <w:r w:rsidRPr="00BF7311">
        <w:t>“</w:t>
      </w:r>
      <w:r w:rsidRPr="00BF7311">
        <w:rPr>
          <w:rFonts w:hint="eastAsia"/>
        </w:rPr>
        <w:t>peak</w:t>
      </w:r>
      <w:r w:rsidRPr="00BF7311">
        <w:t>”</w:t>
      </w:r>
      <w:r w:rsidRPr="00BF7311">
        <w:rPr>
          <w:rFonts w:hint="eastAsia"/>
        </w:rPr>
        <w:t xml:space="preserve"> system/UE </w:t>
      </w:r>
      <w:r w:rsidRPr="00BF7311">
        <w:t>performance</w:t>
      </w:r>
      <w:r w:rsidRPr="00BF7311">
        <w:rPr>
          <w:rFonts w:hint="eastAsia"/>
        </w:rPr>
        <w:t xml:space="preserve"> by introducing new MIMO technologies. Rather, 6G MIMO should at least consider the following aspects:</w:t>
      </w:r>
    </w:p>
    <w:p w14:paraId="104446D0" w14:textId="77777777" w:rsidR="0072778A" w:rsidRPr="00BF7311" w:rsidRDefault="0072778A" w:rsidP="002F0323">
      <w:pPr>
        <w:pStyle w:val="ac"/>
        <w:numPr>
          <w:ilvl w:val="0"/>
          <w:numId w:val="6"/>
        </w:numPr>
        <w:ind w:leftChars="0"/>
      </w:pPr>
      <w:r w:rsidRPr="00BF7311">
        <w:rPr>
          <w:rFonts w:hint="eastAsia"/>
        </w:rPr>
        <w:t>Applicability and forward-compatibility to AI/ML based CSI/beam operations</w:t>
      </w:r>
    </w:p>
    <w:p w14:paraId="265D5D73" w14:textId="77777777" w:rsidR="0072778A" w:rsidRPr="00BF7311" w:rsidRDefault="0072778A" w:rsidP="002F0323">
      <w:pPr>
        <w:pStyle w:val="ac"/>
        <w:numPr>
          <w:ilvl w:val="0"/>
          <w:numId w:val="6"/>
        </w:numPr>
        <w:ind w:leftChars="0"/>
      </w:pPr>
      <w:r w:rsidRPr="00BF7311">
        <w:rPr>
          <w:rFonts w:hint="eastAsia"/>
        </w:rPr>
        <w:t>Network and UE energy saving</w:t>
      </w:r>
      <w:r w:rsidRPr="00BF7311">
        <w:t xml:space="preserve"> with consideration of MTRP/STxMP/large antenna array transmission</w:t>
      </w:r>
    </w:p>
    <w:p w14:paraId="66D6CDFB" w14:textId="77777777" w:rsidR="0072778A" w:rsidRPr="00BF7311" w:rsidRDefault="0072778A" w:rsidP="002F0323">
      <w:pPr>
        <w:pStyle w:val="ac"/>
        <w:numPr>
          <w:ilvl w:val="0"/>
          <w:numId w:val="6"/>
        </w:numPr>
        <w:ind w:leftChars="0"/>
      </w:pPr>
      <w:r w:rsidRPr="00BF7311">
        <w:t xml:space="preserve">Unified and simplified framework for </w:t>
      </w:r>
      <w:r w:rsidRPr="00BF7311">
        <w:rPr>
          <w:rFonts w:hint="eastAsia"/>
        </w:rPr>
        <w:t xml:space="preserve">CSI </w:t>
      </w:r>
      <w:r w:rsidRPr="00BF7311">
        <w:t>measurement</w:t>
      </w:r>
      <w:r w:rsidRPr="00BF7311">
        <w:rPr>
          <w:rFonts w:hint="eastAsia"/>
        </w:rPr>
        <w:t xml:space="preserve"> and </w:t>
      </w:r>
      <w:r w:rsidRPr="00BF7311">
        <w:t>reporting with low configuration overhead</w:t>
      </w:r>
    </w:p>
    <w:p w14:paraId="59A901C8" w14:textId="77777777" w:rsidR="0072778A" w:rsidRPr="00BF7311" w:rsidRDefault="0072778A" w:rsidP="002F0323">
      <w:pPr>
        <w:pStyle w:val="ac"/>
        <w:numPr>
          <w:ilvl w:val="0"/>
          <w:numId w:val="6"/>
        </w:numPr>
        <w:ind w:leftChars="0"/>
      </w:pPr>
      <w:r w:rsidRPr="00BF7311">
        <w:rPr>
          <w:rFonts w:hint="eastAsia"/>
        </w:rPr>
        <w:t>MIMO channel characteristics of frequency ranges being considered for 6G</w:t>
      </w:r>
    </w:p>
    <w:p w14:paraId="43B62934" w14:textId="77777777" w:rsidR="0072778A" w:rsidRPr="00BF7311" w:rsidRDefault="0072778A" w:rsidP="002F0323">
      <w:pPr>
        <w:pStyle w:val="ac"/>
        <w:numPr>
          <w:ilvl w:val="0"/>
          <w:numId w:val="6"/>
        </w:numPr>
        <w:ind w:leftChars="0"/>
      </w:pPr>
      <w:r w:rsidRPr="00BF7311">
        <w:rPr>
          <w:rFonts w:hint="eastAsia"/>
        </w:rPr>
        <w:t>Scalability to large number of antennas/TRPs/panels</w:t>
      </w:r>
      <w:r w:rsidRPr="00BF7311">
        <w:t xml:space="preserve"> with consideration of signaling and RS overhead</w:t>
      </w:r>
    </w:p>
    <w:p w14:paraId="3E5777AC" w14:textId="77777777" w:rsidR="0072778A" w:rsidRPr="00BF7311" w:rsidRDefault="0072778A" w:rsidP="0072778A">
      <w:pPr>
        <w:pStyle w:val="Proposal"/>
      </w:pPr>
      <w:bookmarkStart w:id="59" w:name="_Toc199788199"/>
      <w:bookmarkStart w:id="60" w:name="_Toc213429800"/>
      <w:r w:rsidRPr="00BF7311">
        <w:rPr>
          <w:rFonts w:hint="eastAsia"/>
        </w:rPr>
        <w:t>6G MIMO should aim to harmoniz</w:t>
      </w:r>
      <w:r w:rsidRPr="00BF7311">
        <w:rPr>
          <w:rFonts w:eastAsiaTheme="minorEastAsia" w:hint="eastAsia"/>
          <w:lang w:eastAsia="ko-KR"/>
        </w:rPr>
        <w:t>e</w:t>
      </w:r>
      <w:r w:rsidRPr="00BF7311">
        <w:rPr>
          <w:rFonts w:hint="eastAsia"/>
        </w:rPr>
        <w:t xml:space="preserve"> with other 6G key features such as AI</w:t>
      </w:r>
      <w:r w:rsidRPr="00BF7311">
        <w:rPr>
          <w:rFonts w:eastAsiaTheme="minorEastAsia" w:hint="eastAsia"/>
          <w:lang w:eastAsia="ko-KR"/>
        </w:rPr>
        <w:t>/</w:t>
      </w:r>
      <w:r w:rsidRPr="00BF7311">
        <w:rPr>
          <w:rFonts w:hint="eastAsia"/>
        </w:rPr>
        <w:t>ML and NES/UES. It is also important to</w:t>
      </w:r>
      <w:r w:rsidRPr="00BF7311">
        <w:t xml:space="preserve"> extend the scale of massive MIMO</w:t>
      </w:r>
      <w:r w:rsidRPr="00BF7311">
        <w:rPr>
          <w:rFonts w:hint="eastAsia"/>
        </w:rPr>
        <w:t xml:space="preserve"> </w:t>
      </w:r>
      <w:r w:rsidRPr="00BF7311">
        <w:t>and to</w:t>
      </w:r>
      <w:r w:rsidRPr="00BF7311">
        <w:rPr>
          <w:rFonts w:hint="eastAsia"/>
        </w:rPr>
        <w:t xml:space="preserve"> reduce </w:t>
      </w:r>
      <w:r w:rsidRPr="00BF7311">
        <w:t>signaling</w:t>
      </w:r>
      <w:r w:rsidRPr="00BF7311">
        <w:rPr>
          <w:rFonts w:hint="eastAsia"/>
        </w:rPr>
        <w:t>/RS overhead compared to 5G NR MIMO.</w:t>
      </w:r>
      <w:bookmarkEnd w:id="59"/>
      <w:bookmarkEnd w:id="60"/>
    </w:p>
    <w:p w14:paraId="3C96DBC6" w14:textId="77777777" w:rsidR="0072778A" w:rsidRPr="00BF7311" w:rsidRDefault="0072778A" w:rsidP="0072778A">
      <w:pPr>
        <w:pStyle w:val="ac"/>
        <w:ind w:left="880"/>
      </w:pPr>
    </w:p>
    <w:p w14:paraId="027A100D" w14:textId="77777777" w:rsidR="0072778A" w:rsidRPr="00BF7311" w:rsidRDefault="0072778A" w:rsidP="0072778A">
      <w:pPr>
        <w:pStyle w:val="3"/>
      </w:pPr>
      <w:r w:rsidRPr="00BF7311">
        <w:rPr>
          <w:rFonts w:hint="eastAsia"/>
        </w:rPr>
        <w:t>CSI/beam management</w:t>
      </w:r>
    </w:p>
    <w:p w14:paraId="1FC68363" w14:textId="77777777" w:rsidR="0072778A" w:rsidRPr="00BF7311" w:rsidRDefault="0072778A" w:rsidP="0072778A">
      <w:r w:rsidRPr="00BF7311">
        <w:rPr>
          <w:rFonts w:hint="eastAsia"/>
        </w:rPr>
        <w:t>NR</w:t>
      </w:r>
      <w:r w:rsidRPr="00BF7311">
        <w:t xml:space="preserve"> </w:t>
      </w:r>
      <w:r w:rsidRPr="00BF7311">
        <w:rPr>
          <w:rFonts w:hint="eastAsia"/>
        </w:rPr>
        <w:t>introduced structured and flexible</w:t>
      </w:r>
      <w:r w:rsidRPr="00BF7311">
        <w:t xml:space="preserve"> CSI</w:t>
      </w:r>
      <w:r w:rsidRPr="00BF7311">
        <w:rPr>
          <w:rFonts w:hint="eastAsia"/>
        </w:rPr>
        <w:t xml:space="preserve"> framework which supports various MIMO operations, including </w:t>
      </w:r>
      <w:r w:rsidRPr="00BF7311">
        <w:t>beam management</w:t>
      </w:r>
      <w:r w:rsidRPr="00BF7311">
        <w:rPr>
          <w:rFonts w:hint="eastAsia"/>
        </w:rPr>
        <w:t xml:space="preserve"> (BM) operations</w:t>
      </w:r>
      <w:r w:rsidRPr="00BF7311">
        <w:t>.</w:t>
      </w:r>
      <w:r w:rsidRPr="00BF7311">
        <w:rPr>
          <w:rFonts w:hint="eastAsia"/>
        </w:rPr>
        <w:t xml:space="preserve"> The 5G NR CSI/BM</w:t>
      </w:r>
      <w:r w:rsidRPr="00BF7311">
        <w:t>, however,</w:t>
      </w:r>
      <w:r w:rsidRPr="00BF7311">
        <w:rPr>
          <w:rFonts w:hint="eastAsia"/>
        </w:rPr>
        <w:t xml:space="preserve"> requires quite a large signaling overhead in terms of RRC configuration, CSI-RS transmission, and CSI reporting in some cases. In this regard, it is valuable to focus on how to reduce signaling overhead rather than </w:t>
      </w:r>
      <w:r w:rsidRPr="00BF7311">
        <w:t>introducing</w:t>
      </w:r>
      <w:r w:rsidRPr="00BF7311">
        <w:rPr>
          <w:rFonts w:hint="eastAsia"/>
        </w:rPr>
        <w:t xml:space="preserve"> new CSI/BM mode for 6G.</w:t>
      </w:r>
    </w:p>
    <w:p w14:paraId="1DAB3D71" w14:textId="77777777" w:rsidR="0072778A" w:rsidRPr="00BF7311" w:rsidRDefault="0072778A" w:rsidP="0072778A">
      <w:r w:rsidRPr="00BF7311">
        <w:rPr>
          <w:rFonts w:hint="eastAsia"/>
        </w:rPr>
        <w:t xml:space="preserve">CSI </w:t>
      </w:r>
      <w:r w:rsidRPr="00BF7311">
        <w:t>measurement</w:t>
      </w:r>
      <w:r w:rsidRPr="00BF7311">
        <w:rPr>
          <w:rFonts w:hint="eastAsia"/>
        </w:rPr>
        <w:t xml:space="preserve"> and reporting mechanisms in previous generations rely on network</w:t>
      </w:r>
      <w:r w:rsidRPr="00BF7311">
        <w:t>’</w:t>
      </w:r>
      <w:r w:rsidRPr="00BF7311">
        <w:rPr>
          <w:rFonts w:hint="eastAsia"/>
        </w:rPr>
        <w:t xml:space="preserve">s control of the </w:t>
      </w:r>
      <w:r w:rsidRPr="00BF7311">
        <w:t>measurement</w:t>
      </w:r>
      <w:r w:rsidRPr="00BF7311">
        <w:rPr>
          <w:rFonts w:hint="eastAsia"/>
        </w:rPr>
        <w:t xml:space="preserve"> and reporting. </w:t>
      </w:r>
      <w:r w:rsidRPr="00BF7311">
        <w:t xml:space="preserve">Since network has difficulty in expecting </w:t>
      </w:r>
      <w:r w:rsidRPr="00BF7311">
        <w:rPr>
          <w:rFonts w:hint="eastAsia"/>
        </w:rPr>
        <w:t>how fast each UE</w:t>
      </w:r>
      <w:r w:rsidRPr="00BF7311">
        <w:t>’</w:t>
      </w:r>
      <w:r w:rsidRPr="00BF7311">
        <w:rPr>
          <w:rFonts w:hint="eastAsia"/>
        </w:rPr>
        <w:t xml:space="preserve">s </w:t>
      </w:r>
      <w:r w:rsidRPr="00BF7311">
        <w:t>DL channel</w:t>
      </w:r>
      <w:r w:rsidRPr="00BF7311">
        <w:rPr>
          <w:rFonts w:hint="eastAsia"/>
        </w:rPr>
        <w:t xml:space="preserve"> changes</w:t>
      </w:r>
      <w:r w:rsidRPr="00BF7311">
        <w:t xml:space="preserve">, network-initiated CSI report </w:t>
      </w:r>
      <w:r w:rsidRPr="00BF7311">
        <w:rPr>
          <w:rFonts w:hint="eastAsia"/>
        </w:rPr>
        <w:t>may</w:t>
      </w:r>
      <w:r w:rsidRPr="00BF7311">
        <w:t xml:space="preserve"> cause unnecessarily large CSI</w:t>
      </w:r>
      <w:r w:rsidRPr="00BF7311">
        <w:rPr>
          <w:rFonts w:hint="eastAsia"/>
        </w:rPr>
        <w:t>-</w:t>
      </w:r>
      <w:r w:rsidRPr="00BF7311">
        <w:t>RS overhead and CSI report overhead</w:t>
      </w:r>
      <w:r w:rsidRPr="00BF7311">
        <w:rPr>
          <w:rFonts w:hint="eastAsia"/>
        </w:rPr>
        <w:t xml:space="preserve"> if network sets the measurement/reporting periodicity too conservatively. If it is set in a </w:t>
      </w:r>
      <w:r w:rsidRPr="00BF7311">
        <w:t>naïve</w:t>
      </w:r>
      <w:r w:rsidRPr="00BF7311">
        <w:rPr>
          <w:rFonts w:hint="eastAsia"/>
        </w:rPr>
        <w:t xml:space="preserve"> way</w:t>
      </w:r>
      <w:r w:rsidRPr="00BF7311">
        <w:t xml:space="preserve">, </w:t>
      </w:r>
      <w:r w:rsidRPr="00BF7311">
        <w:rPr>
          <w:rFonts w:hint="eastAsia"/>
        </w:rPr>
        <w:t>it may cause too</w:t>
      </w:r>
      <w:r w:rsidRPr="00BF7311">
        <w:t xml:space="preserve"> large CSI report latency</w:t>
      </w:r>
      <w:r w:rsidRPr="00BF7311">
        <w:rPr>
          <w:rFonts w:hint="eastAsia"/>
        </w:rPr>
        <w:t xml:space="preserve"> that may be outdated and cause CSI mismatch</w:t>
      </w:r>
      <w:r w:rsidRPr="00BF7311">
        <w:t>. In this sense, UE-initiated reporting mechanism</w:t>
      </w:r>
      <w:r w:rsidRPr="00BF7311">
        <w:rPr>
          <w:rFonts w:hint="eastAsia"/>
        </w:rPr>
        <w:t xml:space="preserve"> was studied and introduced in 5G NR Rel-19. In 6G, we think that it is valuable to use this mode of operation from the </w:t>
      </w:r>
      <w:r w:rsidRPr="00BF7311">
        <w:t>beginning</w:t>
      </w:r>
      <w:r w:rsidRPr="00BF7311">
        <w:rPr>
          <w:rFonts w:hint="eastAsia"/>
        </w:rPr>
        <w:t>. UE-initiated reporting can be used</w:t>
      </w:r>
      <w:r w:rsidRPr="00BF7311">
        <w:t xml:space="preserve"> not only for beam report but for general </w:t>
      </w:r>
      <w:r w:rsidRPr="00BF7311">
        <w:lastRenderedPageBreak/>
        <w:t>CSI report</w:t>
      </w:r>
      <w:r w:rsidRPr="00BF7311">
        <w:rPr>
          <w:rFonts w:hint="eastAsia"/>
        </w:rPr>
        <w:t xml:space="preserve"> in 6G</w:t>
      </w:r>
      <w:r w:rsidRPr="00BF7311">
        <w:t xml:space="preserve">. Also, it is desirable to have unified design not only for UE-initiated CSI/beam reporting but also for any </w:t>
      </w:r>
      <w:proofErr w:type="gramStart"/>
      <w:r w:rsidRPr="00BF7311">
        <w:t>event based</w:t>
      </w:r>
      <w:proofErr w:type="gramEnd"/>
      <w:r w:rsidRPr="00BF7311">
        <w:t xml:space="preserve"> reporting such as BFR and LTM, which reduces configuration overhead and simplifies configuration. </w:t>
      </w:r>
    </w:p>
    <w:p w14:paraId="4D60E5AD" w14:textId="77777777" w:rsidR="0072778A" w:rsidRPr="00BF7311" w:rsidRDefault="0072778A" w:rsidP="0072778A">
      <w:r w:rsidRPr="00BF7311">
        <w:t xml:space="preserve">In addition, NR supports diverse CSI report modes but </w:t>
      </w:r>
      <w:r w:rsidRPr="00BF7311">
        <w:rPr>
          <w:rFonts w:hint="eastAsia"/>
        </w:rPr>
        <w:t xml:space="preserve">it </w:t>
      </w:r>
      <w:r w:rsidRPr="00BF7311">
        <w:t>has a large configuration overhead and complicated triggering mechanism. For example, network needs to configure multiple CSI report configurations for different combinations of P/SP/AP CSI RS and P/SP/AP CSI report</w:t>
      </w:r>
      <w:r w:rsidRPr="00BF7311">
        <w:rPr>
          <w:rFonts w:hint="eastAsia"/>
        </w:rPr>
        <w:t xml:space="preserve"> on PUCCH/PUSCH</w:t>
      </w:r>
      <w:r w:rsidRPr="00BF7311">
        <w:t xml:space="preserve"> and also there are various triggering mechanisms such as MAC-CE based activation, DCI based activation and DCI based triggering. This overdesign makes NR specification more complicated than it needs to be. Therefore, simplified and unified CSI framework for various CSI measurement and report configurations should be supported in 6G.  </w:t>
      </w:r>
    </w:p>
    <w:p w14:paraId="1957FE95" w14:textId="77777777" w:rsidR="0072778A" w:rsidRPr="00BF7311" w:rsidRDefault="0072778A" w:rsidP="0072778A">
      <w:r w:rsidRPr="00BF7311">
        <w:rPr>
          <w:rFonts w:hint="eastAsia"/>
        </w:rPr>
        <w:t xml:space="preserve">For CSI codebook, 5G NR CSI codebook can be a starting point for 6G including FD/TD compression codebook for reducing CSI payload size. AI/ML based CSI should also be taken into account for 6G CSI codebook. </w:t>
      </w:r>
      <w:r w:rsidRPr="00BF7311">
        <w:t>For example, AI</w:t>
      </w:r>
      <w:r w:rsidRPr="00BF7311">
        <w:rPr>
          <w:rFonts w:hint="eastAsia"/>
        </w:rPr>
        <w:t>/ML</w:t>
      </w:r>
      <w:r w:rsidRPr="00BF7311">
        <w:t xml:space="preserve"> based CSI compression can reduce feedback overhead with sufficient accuracy, and AI</w:t>
      </w:r>
      <w:r w:rsidRPr="00BF7311">
        <w:rPr>
          <w:rFonts w:hint="eastAsia"/>
        </w:rPr>
        <w:t>/ML</w:t>
      </w:r>
      <w:r w:rsidRPr="00BF7311">
        <w:t xml:space="preserve"> based CSI prediction can help network to maintain good link quality without frequent reports consuming UL transmission power and UL resources.</w:t>
      </w:r>
      <w:r w:rsidRPr="00BF7311">
        <w:rPr>
          <w:rFonts w:hint="eastAsia"/>
        </w:rPr>
        <w:t xml:space="preserve"> In addition, MIMO channel </w:t>
      </w:r>
      <w:r w:rsidRPr="00BF7311">
        <w:t>characteristics</w:t>
      </w:r>
      <w:r w:rsidRPr="00BF7311">
        <w:rPr>
          <w:rFonts w:hint="eastAsia"/>
        </w:rPr>
        <w:t xml:space="preserve"> in 6G bands should be taken into account in the CSI codebook design. </w:t>
      </w:r>
      <w:r w:rsidRPr="00BF7311">
        <w:t xml:space="preserve">For example, DFT basis for codebook </w:t>
      </w:r>
      <w:r w:rsidRPr="00BF7311">
        <w:rPr>
          <w:rFonts w:hint="eastAsia"/>
        </w:rPr>
        <w:t>may</w:t>
      </w:r>
      <w:r w:rsidRPr="00BF7311">
        <w:t xml:space="preserve"> no longer appropriate for near field since linear phase increase among antenna ports is not valid assumption. </w:t>
      </w:r>
    </w:p>
    <w:p w14:paraId="5FCE60B6" w14:textId="77777777" w:rsidR="0072778A" w:rsidRPr="00BF7311" w:rsidRDefault="0072778A" w:rsidP="0072778A">
      <w:pPr>
        <w:pStyle w:val="Proposal"/>
      </w:pPr>
      <w:bookmarkStart w:id="61" w:name="_Toc213429801"/>
      <w:r w:rsidRPr="00BF7311">
        <w:rPr>
          <w:rFonts w:hint="eastAsia"/>
        </w:rPr>
        <w:t xml:space="preserve">Study CSI/BM </w:t>
      </w:r>
      <w:r w:rsidRPr="00BF7311">
        <w:t>taking</w:t>
      </w:r>
      <w:r w:rsidRPr="00BF7311">
        <w:rPr>
          <w:rFonts w:hint="eastAsia"/>
        </w:rPr>
        <w:t xml:space="preserve"> </w:t>
      </w:r>
      <w:r w:rsidRPr="00BF7311">
        <w:t xml:space="preserve">into account the extension of UEI report and </w:t>
      </w:r>
      <w:r w:rsidRPr="00BF7311">
        <w:rPr>
          <w:rFonts w:hint="eastAsia"/>
        </w:rPr>
        <w:t>AI</w:t>
      </w:r>
      <w:r w:rsidRPr="00BF7311">
        <w:rPr>
          <w:rFonts w:eastAsiaTheme="minorEastAsia" w:hint="eastAsia"/>
          <w:lang w:eastAsia="ko-KR"/>
        </w:rPr>
        <w:t>/</w:t>
      </w:r>
      <w:r w:rsidRPr="00BF7311">
        <w:rPr>
          <w:rFonts w:hint="eastAsia"/>
        </w:rPr>
        <w:t xml:space="preserve">ML </w:t>
      </w:r>
      <w:r w:rsidRPr="00BF7311">
        <w:t xml:space="preserve">prediction/compression, </w:t>
      </w:r>
      <w:r w:rsidRPr="00BF7311">
        <w:rPr>
          <w:rFonts w:hint="eastAsia"/>
        </w:rPr>
        <w:t xml:space="preserve">6G band </w:t>
      </w:r>
      <w:r w:rsidRPr="00BF7311">
        <w:t>characteristic (</w:t>
      </w:r>
      <w:r w:rsidRPr="00BF7311">
        <w:rPr>
          <w:rFonts w:hint="eastAsia"/>
        </w:rPr>
        <w:t>e.g. near-field)</w:t>
      </w:r>
      <w:r w:rsidRPr="00BF7311">
        <w:t xml:space="preserve"> and l</w:t>
      </w:r>
      <w:r w:rsidRPr="00BF7311">
        <w:rPr>
          <w:rFonts w:hint="eastAsia"/>
        </w:rPr>
        <w:t xml:space="preserve">ow </w:t>
      </w:r>
      <w:r w:rsidRPr="00BF7311">
        <w:t>signaling/reporting</w:t>
      </w:r>
      <w:r w:rsidRPr="00BF7311">
        <w:rPr>
          <w:rFonts w:hint="eastAsia"/>
        </w:rPr>
        <w:t xml:space="preserve"> </w:t>
      </w:r>
      <w:r w:rsidRPr="00BF7311">
        <w:t>overhead.</w:t>
      </w:r>
      <w:bookmarkEnd w:id="61"/>
    </w:p>
    <w:p w14:paraId="0B610402" w14:textId="77777777" w:rsidR="0072778A" w:rsidRPr="00BF7311" w:rsidRDefault="0072778A" w:rsidP="0072778A"/>
    <w:p w14:paraId="23E364B2" w14:textId="77777777" w:rsidR="0072778A" w:rsidRPr="00BF7311" w:rsidRDefault="0072778A" w:rsidP="0072778A">
      <w:pPr>
        <w:pStyle w:val="3"/>
      </w:pPr>
      <w:r w:rsidRPr="00BF7311">
        <w:rPr>
          <w:rFonts w:hint="eastAsia"/>
        </w:rPr>
        <w:t xml:space="preserve">MIMO </w:t>
      </w:r>
      <w:r w:rsidRPr="00BF7311">
        <w:t>transmission</w:t>
      </w:r>
      <w:r w:rsidRPr="00BF7311">
        <w:rPr>
          <w:rFonts w:hint="eastAsia"/>
        </w:rPr>
        <w:t xml:space="preserve"> schemes</w:t>
      </w:r>
    </w:p>
    <w:p w14:paraId="659ABB55" w14:textId="77777777" w:rsidR="0072778A" w:rsidRPr="00BF7311" w:rsidRDefault="0072778A" w:rsidP="0072778A">
      <w:r w:rsidRPr="00BF7311">
        <w:t xml:space="preserve">In </w:t>
      </w:r>
      <w:r w:rsidRPr="00BF7311">
        <w:rPr>
          <w:rFonts w:hint="eastAsia"/>
        </w:rPr>
        <w:t>NR</w:t>
      </w:r>
      <w:r w:rsidRPr="00BF7311">
        <w:t xml:space="preserve">, various DL/UL transmission schemes are supported including </w:t>
      </w:r>
      <w:r w:rsidRPr="00BF7311">
        <w:rPr>
          <w:rFonts w:hint="eastAsia"/>
        </w:rPr>
        <w:t xml:space="preserve">sTRP and </w:t>
      </w:r>
      <w:r w:rsidRPr="00BF7311">
        <w:t xml:space="preserve">mTRP transmission schemes, STxMP transmission schemes and DL precoder cycling with PRB bundling. However, </w:t>
      </w:r>
      <w:r w:rsidRPr="00BF7311">
        <w:rPr>
          <w:rFonts w:hint="eastAsia"/>
        </w:rPr>
        <w:t>some</w:t>
      </w:r>
      <w:r w:rsidRPr="00BF7311">
        <w:t xml:space="preserve"> transmission schemes can </w:t>
      </w:r>
      <w:r w:rsidRPr="00BF7311">
        <w:rPr>
          <w:rFonts w:hint="eastAsia"/>
        </w:rPr>
        <w:t xml:space="preserve">only </w:t>
      </w:r>
      <w:r w:rsidRPr="00BF7311">
        <w:t xml:space="preserve">be applied </w:t>
      </w:r>
      <w:r w:rsidRPr="00BF7311">
        <w:rPr>
          <w:rFonts w:hint="eastAsia"/>
        </w:rPr>
        <w:t>under limited conditions so that</w:t>
      </w:r>
      <w:r w:rsidRPr="00BF7311">
        <w:t xml:space="preserve"> it limits </w:t>
      </w:r>
      <w:r w:rsidRPr="00BF7311">
        <w:rPr>
          <w:rFonts w:hint="eastAsia"/>
        </w:rPr>
        <w:t>the attractiveness of deployment of these features in real system</w:t>
      </w:r>
      <w:r w:rsidRPr="00BF7311">
        <w:t xml:space="preserve">. </w:t>
      </w:r>
    </w:p>
    <w:p w14:paraId="7C118E55" w14:textId="77777777" w:rsidR="0072778A" w:rsidRPr="00BF7311" w:rsidRDefault="0072778A" w:rsidP="0072778A">
      <w:r w:rsidRPr="00BF7311">
        <w:t>Specifically, 5G mTRP/STxMP schemes mainly consider homogeneous implementation</w:t>
      </w:r>
      <w:r w:rsidRPr="00BF7311">
        <w:rPr>
          <w:rFonts w:hint="eastAsia"/>
        </w:rPr>
        <w:t xml:space="preserve"> of TRPs or panels</w:t>
      </w:r>
      <w:r w:rsidRPr="00BF7311">
        <w:t xml:space="preserve">. For example, multiple TRPs/panels should be configured with the same number of ports and UL panels should be configured with the same full power mode and the same antenna coherence type, which limiting the practical usage of mTRP/STxMP schemes. In our view, </w:t>
      </w:r>
      <w:r w:rsidRPr="00BF7311">
        <w:rPr>
          <w:rFonts w:hint="eastAsia"/>
        </w:rPr>
        <w:t>6G should</w:t>
      </w:r>
      <w:r w:rsidRPr="00BF7311">
        <w:t xml:space="preserve"> support </w:t>
      </w:r>
      <w:r w:rsidRPr="00BF7311">
        <w:rPr>
          <w:rFonts w:hint="eastAsia"/>
        </w:rPr>
        <w:t xml:space="preserve">various TRP/UE </w:t>
      </w:r>
      <w:r w:rsidRPr="00BF7311">
        <w:t>implementation</w:t>
      </w:r>
      <w:r w:rsidRPr="00BF7311">
        <w:rPr>
          <w:rFonts w:hint="eastAsia"/>
        </w:rPr>
        <w:t xml:space="preserve">s including </w:t>
      </w:r>
      <w:r w:rsidRPr="00BF7311">
        <w:t xml:space="preserve">not only homogeneous implementation but also heterogeneous implementation. </w:t>
      </w:r>
      <w:r w:rsidRPr="00BF7311">
        <w:rPr>
          <w:rFonts w:hint="eastAsia"/>
        </w:rPr>
        <w:t>In addition, some schemes are supported only for specific physical channels/</w:t>
      </w:r>
      <w:r w:rsidRPr="00BF7311">
        <w:t>signal</w:t>
      </w:r>
      <w:r w:rsidRPr="00BF7311">
        <w:rPr>
          <w:rFonts w:hint="eastAsia"/>
        </w:rPr>
        <w:t xml:space="preserve">s which would limit the usefulness of the schemes, e.g. STxMP applicable to specific UL channel types. In 6G, more than 2 TRPs/panels can also be </w:t>
      </w:r>
      <w:r w:rsidRPr="00BF7311">
        <w:t>considered</w:t>
      </w:r>
      <w:r w:rsidRPr="00BF7311">
        <w:rPr>
          <w:rFonts w:hint="eastAsia"/>
        </w:rPr>
        <w:t xml:space="preserve"> for cell edge UEs and UEs with 3 or more panels like vehicles.</w:t>
      </w:r>
    </w:p>
    <w:p w14:paraId="488E46A5" w14:textId="77777777" w:rsidR="0072778A" w:rsidRPr="00BF7311" w:rsidRDefault="0072778A" w:rsidP="0072778A">
      <w:r w:rsidRPr="00BF7311">
        <w:rPr>
          <w:rFonts w:hint="eastAsia"/>
        </w:rPr>
        <w:t xml:space="preserve">NR supports </w:t>
      </w:r>
      <w:r w:rsidRPr="00BF7311">
        <w:t>OL MIMO scheme with precoder cycling but it is limited to PDSCH. In our view, UL OL MIMO is also important considering high speed UE and vehicle</w:t>
      </w:r>
      <w:r w:rsidRPr="00BF7311">
        <w:rPr>
          <w:rFonts w:hint="eastAsia"/>
        </w:rPr>
        <w:t xml:space="preserve"> to avoid</w:t>
      </w:r>
      <w:r w:rsidRPr="00BF7311">
        <w:t xml:space="preserve"> frequent SRS transmission</w:t>
      </w:r>
      <w:r w:rsidRPr="00BF7311">
        <w:rPr>
          <w:rFonts w:hint="eastAsia"/>
        </w:rPr>
        <w:t xml:space="preserve"> with a large UL </w:t>
      </w:r>
      <w:r w:rsidRPr="00BF7311">
        <w:t>resource</w:t>
      </w:r>
      <w:r w:rsidRPr="00BF7311">
        <w:rPr>
          <w:rFonts w:hint="eastAsia"/>
        </w:rPr>
        <w:t xml:space="preserve"> overhead</w:t>
      </w:r>
      <w:r w:rsidRPr="00BF7311">
        <w:t xml:space="preserve"> for </w:t>
      </w:r>
      <w:r w:rsidRPr="00BF7311">
        <w:rPr>
          <w:rFonts w:hint="eastAsia"/>
        </w:rPr>
        <w:t>UL MIMO channel estimation</w:t>
      </w:r>
      <w:r w:rsidRPr="00BF7311">
        <w:t>.</w:t>
      </w:r>
    </w:p>
    <w:p w14:paraId="1538F3D9" w14:textId="77777777" w:rsidR="0072778A" w:rsidRPr="00BF7311" w:rsidRDefault="0072778A" w:rsidP="0072778A">
      <w:r w:rsidRPr="00BF7311">
        <w:rPr>
          <w:rFonts w:hint="eastAsia"/>
        </w:rPr>
        <w:t xml:space="preserve">In general, 6G Day-1 should strive for a limited number of schemes but the schemes should be applicable to all </w:t>
      </w:r>
      <w:r w:rsidRPr="00BF7311">
        <w:t>relevant</w:t>
      </w:r>
      <w:r w:rsidRPr="00BF7311">
        <w:rPr>
          <w:rFonts w:hint="eastAsia"/>
        </w:rPr>
        <w:t xml:space="preserve"> cases. In addition, the schemes should be supported under unified signaling structure as much as possible.</w:t>
      </w:r>
    </w:p>
    <w:p w14:paraId="44EF7F62" w14:textId="50366E73" w:rsidR="0072778A" w:rsidRPr="00BF7311" w:rsidRDefault="0072778A" w:rsidP="0072778A">
      <w:pPr>
        <w:pStyle w:val="Proposal"/>
      </w:pPr>
      <w:bookmarkStart w:id="62" w:name="_Toc199788202"/>
      <w:bookmarkStart w:id="63" w:name="_Toc213429802"/>
      <w:r w:rsidRPr="00BF7311">
        <w:rPr>
          <w:rFonts w:hint="eastAsia"/>
        </w:rPr>
        <w:t xml:space="preserve">Study DL/UL MIMO schemes </w:t>
      </w:r>
      <w:r w:rsidRPr="00BF7311">
        <w:t>by</w:t>
      </w:r>
      <w:r w:rsidRPr="00BF7311">
        <w:rPr>
          <w:rFonts w:hint="eastAsia"/>
        </w:rPr>
        <w:t xml:space="preserve"> considering various 6G MIMO application scenarios and 6G device implementation ways, e.g. heterogeneous panels/TRPs.</w:t>
      </w:r>
      <w:bookmarkEnd w:id="62"/>
      <w:r w:rsidRPr="00BF7311">
        <w:rPr>
          <w:rFonts w:eastAsiaTheme="minorEastAsia" w:hint="eastAsia"/>
          <w:lang w:eastAsia="ko-KR"/>
        </w:rPr>
        <w:t xml:space="preserve"> Strive for a limited number of schemes but </w:t>
      </w:r>
      <w:r w:rsidR="00023F32" w:rsidRPr="00BF7311">
        <w:rPr>
          <w:rFonts w:eastAsiaTheme="minorEastAsia"/>
          <w:lang w:eastAsia="ko-KR"/>
        </w:rPr>
        <w:t>applicable</w:t>
      </w:r>
      <w:r w:rsidRPr="00BF7311">
        <w:rPr>
          <w:rFonts w:eastAsiaTheme="minorEastAsia" w:hint="eastAsia"/>
          <w:lang w:eastAsia="ko-KR"/>
        </w:rPr>
        <w:t xml:space="preserve"> to all </w:t>
      </w:r>
      <w:r w:rsidRPr="00BF7311">
        <w:rPr>
          <w:rFonts w:eastAsiaTheme="minorEastAsia"/>
          <w:lang w:eastAsia="ko-KR"/>
        </w:rPr>
        <w:t>relevant</w:t>
      </w:r>
      <w:r w:rsidRPr="00BF7311">
        <w:rPr>
          <w:rFonts w:eastAsiaTheme="minorEastAsia" w:hint="eastAsia"/>
          <w:lang w:eastAsia="ko-KR"/>
        </w:rPr>
        <w:t xml:space="preserve"> cases.</w:t>
      </w:r>
      <w:bookmarkEnd w:id="63"/>
    </w:p>
    <w:p w14:paraId="32F6AB3E" w14:textId="77777777" w:rsidR="0072778A" w:rsidRPr="00BF7311" w:rsidRDefault="0072778A" w:rsidP="0072778A">
      <w:pPr>
        <w:pStyle w:val="Proposal"/>
        <w:numPr>
          <w:ilvl w:val="0"/>
          <w:numId w:val="0"/>
        </w:numPr>
      </w:pPr>
    </w:p>
    <w:p w14:paraId="3C143ECB" w14:textId="77777777" w:rsidR="0072778A" w:rsidRPr="00BF7311" w:rsidRDefault="0072778A" w:rsidP="0072778A">
      <w:pPr>
        <w:pStyle w:val="3"/>
      </w:pPr>
      <w:r w:rsidRPr="00BF7311">
        <w:rPr>
          <w:rFonts w:hint="eastAsia"/>
        </w:rPr>
        <w:lastRenderedPageBreak/>
        <w:t>DL/UL reference Signal</w:t>
      </w:r>
    </w:p>
    <w:p w14:paraId="6FB9C058" w14:textId="77777777" w:rsidR="0072778A" w:rsidRPr="00BF7311" w:rsidRDefault="0072778A" w:rsidP="0072778A">
      <w:r w:rsidRPr="00BF7311">
        <w:t xml:space="preserve">In NR, up to 128 CSI-RS ports are supported considering large antenna array and up to 24 DMRS ports are supported by taking into account large number of MU-MIMO UEs. </w:t>
      </w:r>
      <w:r w:rsidRPr="00BF7311">
        <w:rPr>
          <w:rFonts w:hint="eastAsia"/>
        </w:rPr>
        <w:t xml:space="preserve">To improve spectral efficiency in FRs being </w:t>
      </w:r>
      <w:r w:rsidRPr="00BF7311">
        <w:t>considered in 6G, th</w:t>
      </w:r>
      <w:r w:rsidRPr="00BF7311">
        <w:rPr>
          <w:rFonts w:hint="eastAsia"/>
        </w:rPr>
        <w:t>ese numbers</w:t>
      </w:r>
      <w:r w:rsidRPr="00BF7311">
        <w:t xml:space="preserve"> should be a starting point of study</w:t>
      </w:r>
      <w:r w:rsidRPr="00BF7311">
        <w:rPr>
          <w:rFonts w:hint="eastAsia"/>
        </w:rPr>
        <w:t>. On top of them,</w:t>
      </w:r>
      <w:r w:rsidRPr="00BF7311">
        <w:t xml:space="preserve"> more than 128 CSI-RS ports and more than 24 DMRS ports can be considered to achieve more MIMO gain.</w:t>
      </w:r>
    </w:p>
    <w:p w14:paraId="4414DE90" w14:textId="12A9C9DE" w:rsidR="0072778A" w:rsidRPr="00BF7311" w:rsidRDefault="0072778A" w:rsidP="0072778A">
      <w:r w:rsidRPr="00BF7311">
        <w:t>Meanwhile, in order to reduce RS overhead, frequency/time/spatial domain RS overhead reduction should be studied as well. For example, UE only measures partial CSI-RS ports but predicts full CSI-RS ports with AI</w:t>
      </w:r>
      <w:r w:rsidRPr="00BF7311">
        <w:rPr>
          <w:rFonts w:hint="eastAsia"/>
        </w:rPr>
        <w:t>/ML</w:t>
      </w:r>
      <w:r w:rsidRPr="00BF7311">
        <w:t xml:space="preserve"> based approach. Also, for DMRS overhead reduction, some DMRS REs can be overlapped with PDSCH RE and cross interference between DMRS and PDSCH can be suppressed by AI</w:t>
      </w:r>
      <w:r w:rsidRPr="00BF7311">
        <w:rPr>
          <w:rFonts w:hint="eastAsia"/>
        </w:rPr>
        <w:t>/ML</w:t>
      </w:r>
      <w:r w:rsidRPr="00BF7311">
        <w:t xml:space="preserve"> based cancellation/suppression techni</w:t>
      </w:r>
      <w:r w:rsidRPr="00BF7311">
        <w:rPr>
          <w:rFonts w:hint="eastAsia"/>
        </w:rPr>
        <w:t>que</w:t>
      </w:r>
      <w:r w:rsidRPr="00BF7311">
        <w:t xml:space="preserve">. </w:t>
      </w:r>
    </w:p>
    <w:p w14:paraId="6FAB180C" w14:textId="77777777" w:rsidR="0072778A" w:rsidRPr="00BF7311" w:rsidRDefault="0072778A" w:rsidP="0072778A">
      <w:pPr>
        <w:pStyle w:val="Proposal"/>
      </w:pPr>
      <w:bookmarkStart w:id="64" w:name="_Toc199788203"/>
      <w:bookmarkStart w:id="65" w:name="_Toc213429803"/>
      <w:r w:rsidRPr="00BF7311">
        <w:rPr>
          <w:rFonts w:hint="eastAsia"/>
        </w:rPr>
        <w:t>Study ways to support larger numbers of CSI-RS/DMRS ports and RS overhead reduction techniques including AI</w:t>
      </w:r>
      <w:r w:rsidRPr="00BF7311">
        <w:rPr>
          <w:rFonts w:eastAsiaTheme="minorEastAsia" w:hint="eastAsia"/>
          <w:lang w:eastAsia="ko-KR"/>
        </w:rPr>
        <w:t>/</w:t>
      </w:r>
      <w:r w:rsidRPr="00BF7311">
        <w:rPr>
          <w:rFonts w:hint="eastAsia"/>
        </w:rPr>
        <w:t>ML based techniques.</w:t>
      </w:r>
      <w:bookmarkEnd w:id="64"/>
      <w:bookmarkEnd w:id="65"/>
    </w:p>
    <w:p w14:paraId="1122949F" w14:textId="77777777" w:rsidR="0072778A" w:rsidRPr="00BF7311" w:rsidRDefault="0072778A" w:rsidP="0072778A"/>
    <w:p w14:paraId="52100420" w14:textId="104386BC" w:rsidR="00FD76D1" w:rsidRPr="00BF7311" w:rsidRDefault="00FD76D1" w:rsidP="00FD76D1">
      <w:pPr>
        <w:pStyle w:val="2"/>
      </w:pPr>
      <w:r w:rsidRPr="00BF7311">
        <w:rPr>
          <w:rFonts w:hint="eastAsia"/>
        </w:rPr>
        <w:t>Multi-RAT Spectrum Sharing (MRSS)</w:t>
      </w:r>
    </w:p>
    <w:p w14:paraId="2ECEFDAB" w14:textId="77777777" w:rsidR="00D33D50" w:rsidRPr="006F1D59" w:rsidRDefault="00D33D50" w:rsidP="00D33D50">
      <w:pPr>
        <w:autoSpaceDN w:val="0"/>
        <w:spacing w:line="252" w:lineRule="auto"/>
        <w:rPr>
          <w:rFonts w:eastAsia="맑은 고딕"/>
          <w:szCs w:val="22"/>
        </w:rPr>
      </w:pPr>
      <w:r w:rsidRPr="006F1D59">
        <w:rPr>
          <w:rFonts w:eastAsia="맑은 고딕"/>
          <w:szCs w:val="22"/>
        </w:rPr>
        <w:t>Multi-RAT spectrum sharing (MRSS) is expected to play a crucial role in enabling a smooth transition from 5G to 6G. Given the limited availability of new low-frequency bands for 6G and the expected requirement for wide-area coverage, efficient spectrum reuse may help address both coverage and deployment cost challenges. Reusing existing 5G sites and radio nodes for 6G may also offer advantages in terms of infrastructure efficiency.</w:t>
      </w:r>
    </w:p>
    <w:p w14:paraId="55E66834" w14:textId="7CCCC5F4" w:rsidR="00D33D50" w:rsidRDefault="00D33D50" w:rsidP="00D33D50">
      <w:pPr>
        <w:autoSpaceDN w:val="0"/>
        <w:spacing w:line="252" w:lineRule="auto"/>
      </w:pPr>
      <w:r>
        <w:t>For the study of MRSS operation, the following FL proposal was discussed in the last meeting [</w:t>
      </w:r>
      <w:r w:rsidR="00803663">
        <w:t>2</w:t>
      </w:r>
      <w:r>
        <w:t xml:space="preserve">]. Based on the FL proposal, we provide our views on </w:t>
      </w:r>
      <w:r>
        <w:rPr>
          <w:rFonts w:hint="eastAsia"/>
        </w:rPr>
        <w:t>h</w:t>
      </w:r>
      <w:r>
        <w:t>igh-level aspects to consider for NR-6GR MRSS.</w:t>
      </w:r>
    </w:p>
    <w:tbl>
      <w:tblPr>
        <w:tblStyle w:val="10"/>
        <w:tblW w:w="0" w:type="auto"/>
        <w:tblInd w:w="0" w:type="dxa"/>
        <w:tblLook w:val="04A0" w:firstRow="1" w:lastRow="0" w:firstColumn="1" w:lastColumn="0" w:noHBand="0" w:noVBand="1"/>
      </w:tblPr>
      <w:tblGrid>
        <w:gridCol w:w="9631"/>
      </w:tblGrid>
      <w:tr w:rsidR="00D33D50" w:rsidRPr="00967C5C" w14:paraId="39104175" w14:textId="77777777" w:rsidTr="00D33D50">
        <w:tc>
          <w:tcPr>
            <w:tcW w:w="13033" w:type="dxa"/>
            <w:tcBorders>
              <w:top w:val="single" w:sz="4" w:space="0" w:color="auto"/>
              <w:left w:val="single" w:sz="4" w:space="0" w:color="auto"/>
              <w:bottom w:val="single" w:sz="4" w:space="0" w:color="auto"/>
              <w:right w:val="single" w:sz="4" w:space="0" w:color="auto"/>
            </w:tcBorders>
            <w:hideMark/>
          </w:tcPr>
          <w:p w14:paraId="03387FFE" w14:textId="77777777" w:rsidR="00D33D50" w:rsidRPr="00DF0D9E" w:rsidRDefault="00D33D50" w:rsidP="00D33D50">
            <w:pPr>
              <w:suppressAutoHyphens/>
              <w:spacing w:after="120"/>
              <w:rPr>
                <w:rFonts w:eastAsia="Yu Mincho"/>
                <w:b/>
                <w:bCs/>
                <w:sz w:val="21"/>
                <w:szCs w:val="21"/>
                <w:lang w:eastAsia="ja-JP"/>
              </w:rPr>
            </w:pPr>
            <w:r w:rsidRPr="00DF0D9E">
              <w:rPr>
                <w:rFonts w:eastAsia="Yu Mincho"/>
                <w:b/>
                <w:bCs/>
                <w:sz w:val="21"/>
                <w:szCs w:val="21"/>
                <w:highlight w:val="yellow"/>
                <w:lang w:eastAsia="ja-JP"/>
              </w:rPr>
              <w:t>Proposal 6.2b:</w:t>
            </w:r>
          </w:p>
          <w:p w14:paraId="2992D25F" w14:textId="77777777" w:rsidR="00D33D50" w:rsidRPr="00DA7244" w:rsidRDefault="00D33D50" w:rsidP="00D33D50">
            <w:pPr>
              <w:numPr>
                <w:ilvl w:val="0"/>
                <w:numId w:val="36"/>
              </w:numPr>
              <w:suppressAutoHyphens/>
              <w:spacing w:after="120"/>
              <w:rPr>
                <w:rFonts w:eastAsia="Yu Mincho"/>
                <w:sz w:val="21"/>
                <w:szCs w:val="21"/>
                <w:lang w:val="en-US" w:eastAsia="ja-JP"/>
              </w:rPr>
            </w:pPr>
            <w:r w:rsidRPr="00DA7244">
              <w:rPr>
                <w:rFonts w:eastAsia="Yu Mincho"/>
                <w:sz w:val="21"/>
                <w:szCs w:val="21"/>
                <w:lang w:val="en-US" w:eastAsia="ja-JP"/>
              </w:rPr>
              <w:t>High-level aspects to consider for NR-6GR MRSS include, but not limited to</w:t>
            </w:r>
          </w:p>
          <w:p w14:paraId="009D489B" w14:textId="77777777" w:rsidR="00D33D50" w:rsidRPr="00DF0D9E" w:rsidRDefault="00D33D50" w:rsidP="00D33D50">
            <w:pPr>
              <w:numPr>
                <w:ilvl w:val="1"/>
                <w:numId w:val="36"/>
              </w:numPr>
              <w:suppressAutoHyphens/>
              <w:spacing w:after="120"/>
              <w:rPr>
                <w:rFonts w:eastAsia="Yu Mincho"/>
                <w:sz w:val="21"/>
                <w:szCs w:val="21"/>
                <w:lang w:eastAsia="ja-JP"/>
              </w:rPr>
            </w:pPr>
            <w:r w:rsidRPr="00DF0D9E">
              <w:rPr>
                <w:rFonts w:eastAsia="Yu Mincho"/>
                <w:sz w:val="21"/>
                <w:szCs w:val="21"/>
                <w:lang w:eastAsia="ja-JP"/>
              </w:rPr>
              <w:t>UE/NW implementation complexity</w:t>
            </w:r>
          </w:p>
          <w:p w14:paraId="2CF70E5E" w14:textId="77777777" w:rsidR="00D33D50" w:rsidRPr="00DA7244" w:rsidRDefault="00D33D50" w:rsidP="00D33D50">
            <w:pPr>
              <w:numPr>
                <w:ilvl w:val="1"/>
                <w:numId w:val="36"/>
              </w:numPr>
              <w:suppressAutoHyphens/>
              <w:spacing w:after="120"/>
              <w:rPr>
                <w:rFonts w:eastAsia="Yu Mincho"/>
                <w:sz w:val="21"/>
                <w:szCs w:val="21"/>
                <w:lang w:val="en-US" w:eastAsia="ja-JP"/>
              </w:rPr>
            </w:pPr>
            <w:r w:rsidRPr="00DA7244">
              <w:rPr>
                <w:rFonts w:eastAsia="Yu Mincho"/>
                <w:sz w:val="21"/>
                <w:szCs w:val="21"/>
                <w:lang w:val="en-US" w:eastAsia="ja-JP"/>
              </w:rPr>
              <w:t>Resource allocation coordination between NR-6GR</w:t>
            </w:r>
          </w:p>
          <w:p w14:paraId="1CEEFE80" w14:textId="77777777" w:rsidR="00D33D50" w:rsidRPr="00DA7244" w:rsidRDefault="00D33D50" w:rsidP="00D33D50">
            <w:pPr>
              <w:numPr>
                <w:ilvl w:val="2"/>
                <w:numId w:val="36"/>
              </w:numPr>
              <w:suppressAutoHyphens/>
              <w:spacing w:after="120"/>
              <w:rPr>
                <w:rFonts w:eastAsia="Yu Mincho"/>
                <w:sz w:val="21"/>
                <w:szCs w:val="21"/>
                <w:lang w:val="en-US" w:eastAsia="ja-JP"/>
              </w:rPr>
            </w:pPr>
            <w:r w:rsidRPr="00DA7244">
              <w:rPr>
                <w:rFonts w:eastAsia="Yu Mincho"/>
                <w:sz w:val="21"/>
                <w:szCs w:val="21"/>
                <w:lang w:val="en-US" w:eastAsia="ja-JP"/>
              </w:rPr>
              <w:t>Including whether NR and 6GR TRP are always co-located or not</w:t>
            </w:r>
          </w:p>
          <w:p w14:paraId="17A62505" w14:textId="77777777" w:rsidR="00D33D50" w:rsidRPr="00DF0D9E" w:rsidRDefault="00D33D50" w:rsidP="00D33D50">
            <w:pPr>
              <w:numPr>
                <w:ilvl w:val="1"/>
                <w:numId w:val="36"/>
              </w:numPr>
              <w:suppressAutoHyphens/>
              <w:spacing w:after="120"/>
              <w:rPr>
                <w:rFonts w:eastAsia="Yu Mincho"/>
                <w:sz w:val="21"/>
                <w:szCs w:val="21"/>
                <w:lang w:eastAsia="ja-JP"/>
              </w:rPr>
            </w:pPr>
            <w:r w:rsidRPr="00DF0D9E">
              <w:rPr>
                <w:rFonts w:eastAsia="Yu Mincho"/>
                <w:sz w:val="21"/>
                <w:szCs w:val="21"/>
                <w:lang w:eastAsia="ja-JP"/>
              </w:rPr>
              <w:t>Radio resource utilization</w:t>
            </w:r>
          </w:p>
          <w:p w14:paraId="5BE6E899" w14:textId="77777777" w:rsidR="00D33D50" w:rsidRPr="00DF0D9E" w:rsidRDefault="00D33D50" w:rsidP="00D33D50">
            <w:pPr>
              <w:numPr>
                <w:ilvl w:val="1"/>
                <w:numId w:val="36"/>
              </w:numPr>
              <w:suppressAutoHyphens/>
              <w:spacing w:after="120"/>
              <w:rPr>
                <w:rFonts w:eastAsia="Yu Mincho"/>
                <w:sz w:val="21"/>
                <w:szCs w:val="21"/>
                <w:highlight w:val="yellow"/>
                <w:lang w:eastAsia="ja-JP"/>
              </w:rPr>
            </w:pPr>
            <w:r w:rsidRPr="00DF0D9E">
              <w:rPr>
                <w:rFonts w:eastAsia="Yu Mincho"/>
                <w:sz w:val="21"/>
                <w:szCs w:val="21"/>
                <w:highlight w:val="yellow"/>
                <w:lang w:eastAsia="ja-JP"/>
              </w:rPr>
              <w:t>Signalling overhead</w:t>
            </w:r>
          </w:p>
          <w:p w14:paraId="44762B7B" w14:textId="77777777" w:rsidR="00D33D50" w:rsidRPr="00DA7244" w:rsidRDefault="00D33D50" w:rsidP="00D33D50">
            <w:pPr>
              <w:numPr>
                <w:ilvl w:val="1"/>
                <w:numId w:val="36"/>
              </w:numPr>
              <w:suppressAutoHyphens/>
              <w:spacing w:after="120"/>
              <w:rPr>
                <w:rFonts w:eastAsia="Yu Mincho"/>
                <w:sz w:val="21"/>
                <w:szCs w:val="21"/>
                <w:lang w:val="en-US" w:eastAsia="ja-JP"/>
              </w:rPr>
            </w:pPr>
            <w:r w:rsidRPr="00DA7244">
              <w:rPr>
                <w:rFonts w:eastAsia="Yu Mincho"/>
                <w:sz w:val="21"/>
                <w:szCs w:val="21"/>
                <w:lang w:val="en-US" w:eastAsia="ja-JP"/>
              </w:rPr>
              <w:t xml:space="preserve">Operating bands </w:t>
            </w:r>
            <w:r w:rsidRPr="00DA7244">
              <w:rPr>
                <w:rFonts w:eastAsia="Yu Mincho"/>
                <w:sz w:val="21"/>
                <w:szCs w:val="21"/>
                <w:highlight w:val="yellow"/>
                <w:lang w:val="en-US" w:eastAsia="ja-JP"/>
              </w:rPr>
              <w:t>at least existing FR1</w:t>
            </w:r>
          </w:p>
          <w:p w14:paraId="046EF371" w14:textId="77777777" w:rsidR="00D33D50" w:rsidRPr="00DA7244" w:rsidRDefault="00D33D50" w:rsidP="00D33D50">
            <w:pPr>
              <w:numPr>
                <w:ilvl w:val="1"/>
                <w:numId w:val="36"/>
              </w:numPr>
              <w:suppressAutoHyphens/>
              <w:spacing w:after="120"/>
              <w:rPr>
                <w:rFonts w:eastAsia="Yu Mincho"/>
                <w:sz w:val="21"/>
                <w:szCs w:val="21"/>
                <w:lang w:val="en-US" w:eastAsia="ja-JP"/>
              </w:rPr>
            </w:pPr>
            <w:r w:rsidRPr="00DA7244">
              <w:rPr>
                <w:rFonts w:eastAsia="Yu Mincho"/>
                <w:sz w:val="21"/>
                <w:szCs w:val="21"/>
                <w:lang w:val="en-US" w:eastAsia="ja-JP"/>
              </w:rPr>
              <w:t xml:space="preserve">Alignment in time/frequency resource (e.g., numerology, RB, slot, symbol, </w:t>
            </w:r>
            <w:r w:rsidRPr="00DA7244">
              <w:rPr>
                <w:rFonts w:eastAsia="Yu Mincho"/>
                <w:sz w:val="21"/>
                <w:szCs w:val="21"/>
                <w:highlight w:val="yellow"/>
                <w:lang w:val="en-US" w:eastAsia="ja-JP"/>
              </w:rPr>
              <w:t>UL/DL direction in TDD operation</w:t>
            </w:r>
            <w:r w:rsidRPr="00DA7244">
              <w:rPr>
                <w:rFonts w:eastAsia="Yu Mincho"/>
                <w:sz w:val="21"/>
                <w:szCs w:val="21"/>
                <w:lang w:val="en-US" w:eastAsia="ja-JP"/>
              </w:rPr>
              <w:t>)</w:t>
            </w:r>
          </w:p>
          <w:p w14:paraId="2F7DDCCA" w14:textId="77777777" w:rsidR="00D33D50" w:rsidRPr="00DA7244" w:rsidRDefault="00D33D50" w:rsidP="00D33D50">
            <w:pPr>
              <w:numPr>
                <w:ilvl w:val="1"/>
                <w:numId w:val="36"/>
              </w:numPr>
              <w:suppressAutoHyphens/>
              <w:spacing w:after="120"/>
              <w:rPr>
                <w:rFonts w:eastAsia="Yu Mincho"/>
                <w:sz w:val="21"/>
                <w:szCs w:val="21"/>
                <w:highlight w:val="yellow"/>
                <w:lang w:val="en-US" w:eastAsia="ja-JP"/>
              </w:rPr>
            </w:pPr>
            <w:r w:rsidRPr="00DA7244">
              <w:rPr>
                <w:rFonts w:eastAsia="Yu Mincho"/>
                <w:sz w:val="21"/>
                <w:szCs w:val="21"/>
                <w:highlight w:val="yellow"/>
                <w:lang w:val="en-US" w:eastAsia="ja-JP"/>
              </w:rPr>
              <w:t>Reliance on availability of specific NR functionalities</w:t>
            </w:r>
          </w:p>
          <w:p w14:paraId="0A8C07B4" w14:textId="77777777" w:rsidR="00D33D50" w:rsidRPr="00DA7244" w:rsidRDefault="00D33D50" w:rsidP="00D33D50">
            <w:pPr>
              <w:suppressAutoHyphens/>
              <w:spacing w:after="120"/>
              <w:ind w:left="440"/>
              <w:rPr>
                <w:rFonts w:eastAsia="Yu Mincho"/>
                <w:sz w:val="21"/>
                <w:szCs w:val="21"/>
                <w:lang w:val="en-US" w:eastAsia="ja-JP"/>
              </w:rPr>
            </w:pPr>
            <w:r w:rsidRPr="00DA7244">
              <w:rPr>
                <w:rFonts w:eastAsia="Yu Mincho"/>
                <w:sz w:val="21"/>
                <w:szCs w:val="21"/>
                <w:lang w:val="en-US" w:eastAsia="ja-JP"/>
              </w:rPr>
              <w:t>Note: Focus on existing NR deployments (NW and UE)</w:t>
            </w:r>
          </w:p>
        </w:tc>
      </w:tr>
    </w:tbl>
    <w:p w14:paraId="3FAC00C4" w14:textId="77777777" w:rsidR="00D33D50" w:rsidRDefault="00D33D50" w:rsidP="00D33D50"/>
    <w:p w14:paraId="44A6422F" w14:textId="77777777" w:rsidR="00D33D50" w:rsidRPr="005D1846" w:rsidRDefault="00D33D50" w:rsidP="00D33D50">
      <w:pPr>
        <w:rPr>
          <w:b/>
          <w:u w:val="single"/>
        </w:rPr>
      </w:pPr>
      <w:r w:rsidRPr="005D1846">
        <w:rPr>
          <w:b/>
          <w:u w:val="single"/>
        </w:rPr>
        <w:t>Resource allocation coordination</w:t>
      </w:r>
    </w:p>
    <w:p w14:paraId="3945DCE4" w14:textId="77777777" w:rsidR="00D33D50" w:rsidRDefault="00D33D50" w:rsidP="00D33D50">
      <w:r>
        <w:t>One of the key aspects to consider for supporting MRSS between NR and 6GR in a TDD carrier is whether resource multiplexing can be tightly coordinated between the two systems. Without tight resource allocation coordination between NR and 6GR, it becomes challenging to support dynamic scheduling-based flexible resource sharing. As a result, semi-static TDM/FDM-based operation may need to be considered.</w:t>
      </w:r>
    </w:p>
    <w:p w14:paraId="4837EC2C" w14:textId="77777777" w:rsidR="00D33D50" w:rsidRPr="00A8294C" w:rsidRDefault="00D33D50" w:rsidP="00D33D50">
      <w:r>
        <w:t xml:space="preserve">Scenarios that influence the feasibility of such coordination include, for example, whether the NR and 6GR TRPs are co-located, as captured in the FL proposal. Another important factor is whether NR and 6GR operate </w:t>
      </w:r>
      <w:r>
        <w:lastRenderedPageBreak/>
        <w:t>under the same vendor or across multiple vendors. In the case of multi-vendor operation, dynamic resource allocation coordination may be difficult to achieve between different vendors.</w:t>
      </w:r>
    </w:p>
    <w:p w14:paraId="246C298E" w14:textId="77777777" w:rsidR="00D33D50" w:rsidRPr="00EE1071" w:rsidRDefault="00D33D50" w:rsidP="00D33D50">
      <w:pPr>
        <w:pStyle w:val="Proposal"/>
      </w:pPr>
      <w:bookmarkStart w:id="66" w:name="_Toc213429804"/>
      <w:r w:rsidRPr="00EE1071">
        <w:t>High-level aspects to consider for NR–6GR MRSS include resource allocation coordination between NR and 6GR, including whether their TRPs are co-located and whether they operate under the same or different vendors.</w:t>
      </w:r>
      <w:bookmarkEnd w:id="66"/>
    </w:p>
    <w:p w14:paraId="6482F0B2" w14:textId="77777777" w:rsidR="00D33D50" w:rsidRDefault="00D33D50" w:rsidP="00D33D50"/>
    <w:p w14:paraId="0E58BAC7" w14:textId="77777777" w:rsidR="00D33D50" w:rsidRPr="006558C6" w:rsidRDefault="00D33D50" w:rsidP="00D33D50">
      <w:pPr>
        <w:rPr>
          <w:b/>
          <w:u w:val="single"/>
        </w:rPr>
      </w:pPr>
      <w:r w:rsidRPr="006558C6">
        <w:rPr>
          <w:rFonts w:hint="eastAsia"/>
          <w:b/>
          <w:u w:val="single"/>
        </w:rPr>
        <w:t>S</w:t>
      </w:r>
      <w:r w:rsidRPr="006558C6">
        <w:rPr>
          <w:b/>
          <w:u w:val="single"/>
        </w:rPr>
        <w:t>ignal/Channel overhead</w:t>
      </w:r>
    </w:p>
    <w:p w14:paraId="7D021D29" w14:textId="77777777" w:rsidR="00D33D50" w:rsidRDefault="00D33D50" w:rsidP="00D33D50">
      <w:r>
        <w:t>In NR-6GR MRSS, performance impacts may arise if signal/channel transmissions are not carefully coordinated. To protect 6GR system throughput, it is necessary to reduce overhead caused by NR signal/channel transmissions in MRSS environments. Conversely, when operating both NR and 6GR systems, NR system throughput may be affected by overhead from 6GR signal/channel transmissions.</w:t>
      </w:r>
    </w:p>
    <w:p w14:paraId="5525A8ED" w14:textId="77777777" w:rsidR="00D33D50" w:rsidRDefault="00D33D50" w:rsidP="00D33D50">
      <w:r>
        <w:t>Considering this, it may be beneficial to reduce overhead caused by duplicate transmission of signals/channels that serve the same or similar purposes in both NR and 6GR. For example, synchronization signals or reference signals may be coordinated or shared to avoid redundancy.</w:t>
      </w:r>
    </w:p>
    <w:p w14:paraId="20CE6FD4" w14:textId="77777777" w:rsidR="00D33D50" w:rsidRPr="00EE1071" w:rsidRDefault="00D33D50" w:rsidP="00D33D50">
      <w:pPr>
        <w:pStyle w:val="Proposal"/>
      </w:pPr>
      <w:bookmarkStart w:id="67" w:name="_Toc213429805"/>
      <w:r w:rsidRPr="00EE1071">
        <w:t xml:space="preserve">High-level aspects to consider for NR–6GR MRSS include </w:t>
      </w:r>
      <w:r>
        <w:t>o</w:t>
      </w:r>
      <w:r w:rsidRPr="00EE1071">
        <w:t>verhead from duplicated signal/channel transmissions in both NR and 6GR.</w:t>
      </w:r>
      <w:bookmarkEnd w:id="67"/>
    </w:p>
    <w:p w14:paraId="2AA4E8CA" w14:textId="77777777" w:rsidR="00D33D50" w:rsidRDefault="00D33D50" w:rsidP="00D33D50"/>
    <w:p w14:paraId="13835FE2" w14:textId="77777777" w:rsidR="00D33D50" w:rsidRPr="00252C5C" w:rsidRDefault="00D33D50" w:rsidP="00D33D50">
      <w:pPr>
        <w:rPr>
          <w:b/>
          <w:u w:val="single"/>
        </w:rPr>
      </w:pPr>
      <w:r w:rsidRPr="00252C5C">
        <w:rPr>
          <w:rFonts w:hint="eastAsia"/>
          <w:b/>
          <w:u w:val="single"/>
        </w:rPr>
        <w:t>R</w:t>
      </w:r>
      <w:r w:rsidRPr="00252C5C">
        <w:rPr>
          <w:b/>
          <w:u w:val="single"/>
        </w:rPr>
        <w:t>adio resource utilization</w:t>
      </w:r>
    </w:p>
    <w:p w14:paraId="3202140E" w14:textId="79341657" w:rsidR="00D33D50" w:rsidRDefault="00D33D50" w:rsidP="00D33D50">
      <w:r>
        <w:t>For NR–6GR MRSS, it is necessary to study how radio resources are utilized between NR and 6GR. In this context, the following FL proposal was discussed in the previous meeting [</w:t>
      </w:r>
      <w:r w:rsidR="00803663">
        <w:t>2</w:t>
      </w:r>
      <w:r>
        <w:t>]</w:t>
      </w:r>
      <w:r>
        <w:rPr>
          <w:rFonts w:hint="eastAsia"/>
        </w:rPr>
        <w:t>.</w:t>
      </w:r>
      <w:r>
        <w:t xml:space="preserve"> </w:t>
      </w:r>
    </w:p>
    <w:tbl>
      <w:tblPr>
        <w:tblStyle w:val="ab"/>
        <w:tblW w:w="0" w:type="auto"/>
        <w:tblLook w:val="04A0" w:firstRow="1" w:lastRow="0" w:firstColumn="1" w:lastColumn="0" w:noHBand="0" w:noVBand="1"/>
      </w:tblPr>
      <w:tblGrid>
        <w:gridCol w:w="9631"/>
      </w:tblGrid>
      <w:tr w:rsidR="00D33D50" w14:paraId="0907CF17" w14:textId="77777777" w:rsidTr="00D33D50">
        <w:tc>
          <w:tcPr>
            <w:tcW w:w="9631" w:type="dxa"/>
          </w:tcPr>
          <w:p w14:paraId="14C82459" w14:textId="77777777" w:rsidR="00D33D50" w:rsidRPr="006E10B6" w:rsidRDefault="00D33D50" w:rsidP="00D33D50">
            <w:pPr>
              <w:keepNext/>
              <w:keepLines/>
              <w:tabs>
                <w:tab w:val="left" w:pos="360"/>
                <w:tab w:val="left" w:pos="772"/>
                <w:tab w:val="left" w:pos="926"/>
              </w:tabs>
              <w:suppressAutoHyphens/>
              <w:spacing w:before="120" w:after="120"/>
              <w:ind w:left="1134" w:hanging="1134"/>
              <w:outlineLvl w:val="3"/>
              <w:rPr>
                <w:rFonts w:ascii="Arial" w:eastAsia="Yu Mincho" w:hAnsi="Arial"/>
                <w:sz w:val="21"/>
                <w:szCs w:val="21"/>
                <w:lang w:eastAsia="ja-JP"/>
              </w:rPr>
            </w:pPr>
            <w:r w:rsidRPr="006E10B6">
              <w:rPr>
                <w:rFonts w:ascii="Arial" w:eastAsia="Yu Mincho" w:hAnsi="Arial"/>
                <w:sz w:val="21"/>
                <w:szCs w:val="21"/>
                <w:highlight w:val="yellow"/>
                <w:lang w:eastAsia="ja-JP"/>
              </w:rPr>
              <w:t>[Low]Proposal 6.3:</w:t>
            </w:r>
          </w:p>
          <w:p w14:paraId="5D2713D7" w14:textId="77777777" w:rsidR="00D33D50" w:rsidRPr="006E10B6" w:rsidRDefault="00D33D50" w:rsidP="00D33D50">
            <w:pPr>
              <w:numPr>
                <w:ilvl w:val="0"/>
                <w:numId w:val="37"/>
              </w:numPr>
              <w:suppressAutoHyphens/>
              <w:spacing w:after="0" w:line="252" w:lineRule="auto"/>
              <w:ind w:left="284" w:hanging="284"/>
              <w:contextualSpacing/>
              <w:rPr>
                <w:rFonts w:eastAsia="Yu Mincho"/>
                <w:b/>
                <w:bCs/>
                <w:sz w:val="21"/>
                <w:szCs w:val="21"/>
                <w:lang w:eastAsia="ja-JP"/>
              </w:rPr>
            </w:pPr>
            <w:r w:rsidRPr="006E10B6">
              <w:rPr>
                <w:rFonts w:eastAsia="Yu Mincho"/>
                <w:b/>
                <w:bCs/>
                <w:sz w:val="21"/>
                <w:szCs w:val="21"/>
                <w:lang w:eastAsia="ja-JP"/>
              </w:rPr>
              <w:t>For the radio resource utilization for</w:t>
            </w:r>
            <w:r w:rsidRPr="006E10B6">
              <w:rPr>
                <w:b/>
                <w:bCs/>
                <w:sz w:val="21"/>
                <w:szCs w:val="21"/>
                <w:lang w:eastAsia="zh-CN"/>
              </w:rPr>
              <w:t xml:space="preserve"> NR-6GR MRSS support</w:t>
            </w:r>
            <w:r w:rsidRPr="006E10B6">
              <w:rPr>
                <w:rFonts w:eastAsia="Yu Mincho"/>
                <w:b/>
                <w:bCs/>
                <w:sz w:val="21"/>
                <w:szCs w:val="21"/>
                <w:lang w:eastAsia="ja-JP"/>
              </w:rPr>
              <w:t>, RAN1 to study the Pros/Cons of the following options</w:t>
            </w:r>
          </w:p>
          <w:p w14:paraId="3F311112" w14:textId="77777777" w:rsidR="00D33D50" w:rsidRPr="006E10B6" w:rsidRDefault="00D33D50" w:rsidP="00D33D50">
            <w:pPr>
              <w:numPr>
                <w:ilvl w:val="1"/>
                <w:numId w:val="37"/>
              </w:numPr>
              <w:suppressAutoHyphens/>
              <w:spacing w:after="0" w:line="252" w:lineRule="auto"/>
              <w:contextualSpacing/>
              <w:rPr>
                <w:rFonts w:eastAsia="Yu Mincho"/>
                <w:b/>
                <w:bCs/>
                <w:sz w:val="21"/>
                <w:szCs w:val="21"/>
                <w:lang w:eastAsia="ja-JP"/>
              </w:rPr>
            </w:pPr>
            <w:r w:rsidRPr="006E10B6">
              <w:rPr>
                <w:rFonts w:eastAsia="Yu Mincho"/>
                <w:b/>
                <w:bCs/>
                <w:sz w:val="21"/>
                <w:szCs w:val="21"/>
                <w:lang w:eastAsia="ja-JP"/>
              </w:rPr>
              <w:t>Opt0: Semi-static TDM/FDM between NR and 6GR</w:t>
            </w:r>
          </w:p>
          <w:p w14:paraId="5868C3F1" w14:textId="77777777" w:rsidR="00D33D50" w:rsidRPr="006E10B6" w:rsidRDefault="00D33D50" w:rsidP="00D33D50">
            <w:pPr>
              <w:numPr>
                <w:ilvl w:val="1"/>
                <w:numId w:val="37"/>
              </w:numPr>
              <w:suppressAutoHyphens/>
              <w:spacing w:after="0" w:line="252" w:lineRule="auto"/>
              <w:contextualSpacing/>
              <w:rPr>
                <w:rFonts w:eastAsia="Yu Mincho"/>
                <w:b/>
                <w:bCs/>
                <w:sz w:val="21"/>
                <w:szCs w:val="21"/>
                <w:lang w:eastAsia="ja-JP"/>
              </w:rPr>
            </w:pPr>
            <w:r w:rsidRPr="006E10B6">
              <w:rPr>
                <w:rFonts w:eastAsia="Yu Mincho"/>
                <w:b/>
                <w:bCs/>
                <w:sz w:val="21"/>
                <w:szCs w:val="21"/>
                <w:lang w:eastAsia="ja-JP"/>
              </w:rPr>
              <w:t>Opt1: NR signal sharing with 6GR</w:t>
            </w:r>
          </w:p>
          <w:p w14:paraId="4631DDAD" w14:textId="77777777" w:rsidR="00D33D50" w:rsidRPr="006E10B6" w:rsidRDefault="00D33D50" w:rsidP="00D33D50">
            <w:pPr>
              <w:numPr>
                <w:ilvl w:val="1"/>
                <w:numId w:val="37"/>
              </w:numPr>
              <w:suppressAutoHyphens/>
              <w:spacing w:after="0" w:line="252" w:lineRule="auto"/>
              <w:contextualSpacing/>
              <w:rPr>
                <w:rFonts w:eastAsia="Yu Mincho"/>
                <w:b/>
                <w:bCs/>
                <w:sz w:val="21"/>
                <w:szCs w:val="21"/>
                <w:lang w:eastAsia="ja-JP"/>
              </w:rPr>
            </w:pPr>
            <w:r w:rsidRPr="006E10B6">
              <w:rPr>
                <w:rFonts w:eastAsia="Yu Mincho"/>
                <w:b/>
                <w:bCs/>
                <w:sz w:val="21"/>
                <w:szCs w:val="21"/>
                <w:lang w:eastAsia="ja-JP"/>
              </w:rPr>
              <w:t>Opt2: Rate matching of 6GR signals/channels around NR signals/channels</w:t>
            </w:r>
          </w:p>
          <w:p w14:paraId="0212099F" w14:textId="77777777" w:rsidR="00D33D50" w:rsidRPr="006E10B6" w:rsidRDefault="00D33D50" w:rsidP="00D33D50">
            <w:pPr>
              <w:numPr>
                <w:ilvl w:val="1"/>
                <w:numId w:val="37"/>
              </w:numPr>
              <w:suppressAutoHyphens/>
              <w:spacing w:after="0" w:line="252" w:lineRule="auto"/>
              <w:contextualSpacing/>
              <w:rPr>
                <w:rFonts w:eastAsia="Yu Mincho"/>
                <w:b/>
                <w:bCs/>
                <w:sz w:val="21"/>
                <w:szCs w:val="21"/>
                <w:lang w:eastAsia="ja-JP"/>
              </w:rPr>
            </w:pPr>
            <w:r w:rsidRPr="006E10B6">
              <w:rPr>
                <w:rFonts w:eastAsia="Yu Mincho"/>
                <w:b/>
                <w:bCs/>
                <w:sz w:val="21"/>
                <w:szCs w:val="21"/>
                <w:lang w:eastAsia="ja-JP"/>
              </w:rPr>
              <w:t>Opt3: SDM between NR and 6GR</w:t>
            </w:r>
          </w:p>
        </w:tc>
      </w:tr>
    </w:tbl>
    <w:p w14:paraId="0BA04CEC" w14:textId="77777777" w:rsidR="00D33D50" w:rsidRDefault="00D33D50" w:rsidP="00D33D50"/>
    <w:p w14:paraId="1FB3C09C" w14:textId="77777777" w:rsidR="00D33D50" w:rsidRDefault="00D33D50" w:rsidP="00D33D50">
      <w:r>
        <w:t>To support NR–6GR MRSS, rate matching for 6G transmissions is needed over the resources occupied by specific 5G signals/channels to protect their transmission. This includes signals that are periodically transmitted and not suitable for scheduling-based collision avoidance, such as 5G SSB, CSI-RS, CORESET (DL), and RO (UL). To address this issue in 6GR, NR rate-matching pattern can serve as a starting point. However, existing NR rate-matching patterns may not be optimal due to configuration overhead and limitations in handling long-period or RE-level signals. Therefore, tailored rate-matching patterns for 6G PDSCH and PUSCH should be considered.</w:t>
      </w:r>
    </w:p>
    <w:p w14:paraId="4DF0E4CF" w14:textId="77777777" w:rsidR="00D33D50" w:rsidRDefault="00D33D50" w:rsidP="00D33D50">
      <w:r>
        <w:t>In deployments where tight coordination between NR and 6GR is challenging (e.g., multi-vendor environments), semi-static TDM/FDM-based resource multiplexing may be necessary to ensure reliable operation and expand MRSS applicability.</w:t>
      </w:r>
    </w:p>
    <w:p w14:paraId="2D86BEBA" w14:textId="77777777" w:rsidR="00D33D50" w:rsidRDefault="00D33D50" w:rsidP="00D33D50">
      <w:r>
        <w:t>To reduce overhead from duplicated signal/channel transmissions in both NR and 6GR, the feasibility of sharing NR signals/channels in 6GR should also be explored.</w:t>
      </w:r>
    </w:p>
    <w:p w14:paraId="254FC422" w14:textId="77777777" w:rsidR="00D33D50" w:rsidRDefault="00D33D50" w:rsidP="00D33D50">
      <w:r>
        <w:t xml:space="preserve">Additionally, scenarios where NR cells operate only within a subset of the 6GR spectrum should be studied. The system bandwidths of NR and 6GR cells may differ, with 6G expected to support wider bandwidths than NR. For example, a 6GR cell operating with 200 MHz system bandwidth may share only 100 MHz of its </w:t>
      </w:r>
      <w:r>
        <w:lastRenderedPageBreak/>
        <w:t>spectrum with a coexisting NR cell. In other deployment scenarios, a single 6GR cell may simultaneously perform MRSS with multiple NR cells, each occupying different subsets of the 6GR spectrum (e.g., two adjacent 100 MHz NR cells sharing with one 200 MHz 6GR cell).</w:t>
      </w:r>
    </w:p>
    <w:p w14:paraId="002408AC" w14:textId="77777777" w:rsidR="00D33D50" w:rsidRPr="00EE1071" w:rsidRDefault="00D33D50" w:rsidP="00D33D50">
      <w:pPr>
        <w:pStyle w:val="Proposal"/>
      </w:pPr>
      <w:bookmarkStart w:id="68" w:name="_Toc213429806"/>
      <w:bookmarkStart w:id="69" w:name="_Hlk213429376"/>
      <w:r w:rsidRPr="00DF0D9E">
        <w:t>High-level aspects to consider for NR-6GR MRSS include</w:t>
      </w:r>
      <w:r w:rsidRPr="00EE1071">
        <w:t xml:space="preserve"> </w:t>
      </w:r>
      <w:r>
        <w:t>r</w:t>
      </w:r>
      <w:r w:rsidRPr="00EE1071">
        <w:t>adio resource utilization.</w:t>
      </w:r>
      <w:bookmarkEnd w:id="68"/>
    </w:p>
    <w:p w14:paraId="016D6A6E" w14:textId="77777777" w:rsidR="00D33D50" w:rsidRPr="00EE1071" w:rsidRDefault="00D33D50" w:rsidP="00D33D50">
      <w:pPr>
        <w:pStyle w:val="Proposal"/>
      </w:pPr>
      <w:bookmarkStart w:id="70" w:name="_Toc213429807"/>
      <w:r w:rsidRPr="00EE1071">
        <w:t>For NR–6GR MRSS, study radio resource utilization aspects including rate matching of 6GR signals/channels around NR signals/channels, semi-static TDM/FDM between NR and 6GR, and NR signal/channel sharing with 6GR.</w:t>
      </w:r>
      <w:bookmarkEnd w:id="70"/>
    </w:p>
    <w:p w14:paraId="5D98BD6D" w14:textId="77777777" w:rsidR="00D33D50" w:rsidRPr="00EE1071" w:rsidRDefault="00D33D50" w:rsidP="00D33D50">
      <w:pPr>
        <w:pStyle w:val="Proposal"/>
      </w:pPr>
      <w:bookmarkStart w:id="71" w:name="_Toc213429808"/>
      <w:r w:rsidRPr="00EE1071">
        <w:t>For NR–6GR MRSS, study scenarios where MRSS is performed only within a subset of the 6G cell’s frequency resources, or where different frequency segments are shared with different 5G cells.</w:t>
      </w:r>
      <w:bookmarkEnd w:id="71"/>
    </w:p>
    <w:bookmarkEnd w:id="69"/>
    <w:p w14:paraId="47A7E10A" w14:textId="77777777" w:rsidR="00D33D50" w:rsidRPr="00EE1071" w:rsidRDefault="00D33D50" w:rsidP="00D33D50"/>
    <w:p w14:paraId="0E712503" w14:textId="77777777" w:rsidR="00D33D50" w:rsidRPr="009B51B2" w:rsidRDefault="00D33D50" w:rsidP="00D33D50">
      <w:pPr>
        <w:rPr>
          <w:b/>
          <w:u w:val="single"/>
        </w:rPr>
      </w:pPr>
      <w:r w:rsidRPr="00DF0D9E">
        <w:rPr>
          <w:b/>
          <w:u w:val="single"/>
        </w:rPr>
        <w:t>UL/DL direction in TDD operation</w:t>
      </w:r>
    </w:p>
    <w:p w14:paraId="25A5988B" w14:textId="77777777" w:rsidR="00D33D50" w:rsidRDefault="00D33D50" w:rsidP="00D33D50">
      <w:r>
        <w:t xml:space="preserve">For MRSS operation between NR and 6GR in </w:t>
      </w:r>
      <w:r>
        <w:rPr>
          <w:rFonts w:hint="eastAsia"/>
        </w:rPr>
        <w:t>a</w:t>
      </w:r>
      <w:r>
        <w:t xml:space="preserve"> TDD carrier, </w:t>
      </w:r>
      <w:r w:rsidRPr="00C404F4">
        <w:t xml:space="preserve">considering the impact of CLI between 5G and 6G cells, </w:t>
      </w:r>
      <w:r>
        <w:t>it is considered necessary to align the UL/DL link direction used in the same symbol and same frequency resource between the two cells. However, whether this requires the frame format configuration applied to 5G and 6G cells to be identical is a matter that requires further discussion.</w:t>
      </w:r>
    </w:p>
    <w:p w14:paraId="5CD9C5AA" w14:textId="55406E3B" w:rsidR="00D33D50" w:rsidRDefault="00D33D50" w:rsidP="00D33D50">
      <w:r>
        <w:t>As we described in our companion contribution [</w:t>
      </w:r>
      <w:r w:rsidR="00803663">
        <w:t>1</w:t>
      </w:r>
      <w:r>
        <w:t>], even if the frame format configurations of 5G and 6G cells are not aligned, it may not be problematic as long as the two cells do not transmit and receive in opposite link directions on the same resource. Also, it is also worth considering scenarios where different UL/DL link directions are applied to different frequency resources within the same symbol between 5G and 6G cells.</w:t>
      </w:r>
    </w:p>
    <w:p w14:paraId="2980FB4D" w14:textId="77777777" w:rsidR="00D33D50" w:rsidRDefault="00D33D50" w:rsidP="00D33D50">
      <w:r>
        <w:rPr>
          <w:rFonts w:hint="eastAsia"/>
        </w:rPr>
        <w:t>T</w:t>
      </w:r>
      <w:r>
        <w:t xml:space="preserve">herefore, </w:t>
      </w:r>
      <w:r w:rsidRPr="00B466E2">
        <w:t>6G study assumes that the UL/DL link direction used in the same symbol and same frequency resource between 5G and 6G cells is aligned. However, it should not assume that the frame format configurations applied to 5G and 6G cells are identical.</w:t>
      </w:r>
    </w:p>
    <w:p w14:paraId="54358C11" w14:textId="77777777" w:rsidR="00D33D50" w:rsidRDefault="00D33D50" w:rsidP="00D33D50">
      <w:pPr>
        <w:pStyle w:val="Proposal"/>
      </w:pPr>
      <w:bookmarkStart w:id="72" w:name="_Toc213429809"/>
      <w:r w:rsidRPr="00DF0D9E">
        <w:t>High-level aspects to consider for NR-6GR MRSS include</w:t>
      </w:r>
      <w:r w:rsidRPr="00EE1071">
        <w:t xml:space="preserve"> </w:t>
      </w:r>
      <w:r>
        <w:t>alignment of the UL/DL link direction in the same time/frequency resource between NR and 6GR, while a</w:t>
      </w:r>
      <w:r w:rsidRPr="00EE1071">
        <w:t xml:space="preserve">lignment of the frame format configurations applied to </w:t>
      </w:r>
      <w:r>
        <w:t>NR</w:t>
      </w:r>
      <w:r w:rsidRPr="00EE1071">
        <w:t xml:space="preserve"> and 6G</w:t>
      </w:r>
      <w:r>
        <w:t>R</w:t>
      </w:r>
      <w:r w:rsidRPr="00EE1071">
        <w:t xml:space="preserve"> is not considered.</w:t>
      </w:r>
      <w:bookmarkEnd w:id="72"/>
    </w:p>
    <w:p w14:paraId="2C5D86DD" w14:textId="77777777" w:rsidR="0027365D" w:rsidRPr="00BF7311" w:rsidRDefault="0027365D" w:rsidP="007F44C7">
      <w:pPr>
        <w:pStyle w:val="Proposal"/>
        <w:numPr>
          <w:ilvl w:val="0"/>
          <w:numId w:val="0"/>
        </w:numPr>
        <w:ind w:left="1304" w:hanging="1304"/>
        <w:rPr>
          <w:rFonts w:eastAsiaTheme="minorEastAsia"/>
          <w:lang w:eastAsia="ko-KR"/>
        </w:rPr>
      </w:pPr>
    </w:p>
    <w:p w14:paraId="7860FF21" w14:textId="5BAE3075" w:rsidR="000128C5" w:rsidRPr="00BF7311" w:rsidRDefault="003D7D39" w:rsidP="003D7D39">
      <w:pPr>
        <w:pStyle w:val="2"/>
      </w:pPr>
      <w:r w:rsidRPr="00BF7311">
        <w:rPr>
          <w:rFonts w:hint="eastAsia"/>
        </w:rPr>
        <w:t>NTN</w:t>
      </w:r>
    </w:p>
    <w:p w14:paraId="2C479E06" w14:textId="77777777" w:rsidR="007620D6" w:rsidRDefault="007620D6" w:rsidP="007620D6">
      <w:r>
        <w:rPr>
          <w:rFonts w:hint="eastAsia"/>
        </w:rPr>
        <w:t xml:space="preserve">In RAN1#122bis meeting, some technical aspects affected by NTN characteristics were agreed while other important aspects are not yet captured. </w:t>
      </w:r>
      <w:r>
        <w:t>I</w:t>
      </w:r>
      <w:r>
        <w:rPr>
          <w:rFonts w:hint="eastAsia"/>
        </w:rPr>
        <w:t xml:space="preserve">n this contribution, we provide the technical aspects for 6GR NTN that need to be further considered. </w:t>
      </w:r>
    </w:p>
    <w:p w14:paraId="7E64EB62" w14:textId="0CDD19C1" w:rsidR="007620D6" w:rsidRPr="00BF7311" w:rsidRDefault="007620D6" w:rsidP="007620D6">
      <w:pPr>
        <w:ind w:firstLineChars="250" w:firstLine="550"/>
      </w:pPr>
      <w:r w:rsidRPr="00BF7311">
        <w:t>I</w:t>
      </w:r>
      <w:r w:rsidRPr="00BF7311">
        <w:rPr>
          <w:rFonts w:hint="eastAsia"/>
        </w:rPr>
        <w:t xml:space="preserve">n NR NTN, the EIRP is determined with an assumption that the power backoff is [5] </w:t>
      </w:r>
      <w:proofErr w:type="spellStart"/>
      <w:r w:rsidRPr="00BF7311">
        <w:rPr>
          <w:rFonts w:hint="eastAsia"/>
        </w:rPr>
        <w:t>dB.</w:t>
      </w:r>
      <w:proofErr w:type="spellEnd"/>
      <w:r w:rsidRPr="00BF7311">
        <w:rPr>
          <w:rFonts w:hint="eastAsia"/>
        </w:rPr>
        <w:t xml:space="preserve"> With limited EIRP, the coverage range would be further reduced due to the limited CNR</w:t>
      </w:r>
      <w:r>
        <w:rPr>
          <w:rFonts w:hint="eastAsia"/>
        </w:rPr>
        <w:t>. To recover the coverage range, it can be considered to adopt the repetition, but it will require more active time of a certain beam,</w:t>
      </w:r>
      <w:r w:rsidRPr="00BF7311">
        <w:rPr>
          <w:rFonts w:hint="eastAsia"/>
        </w:rPr>
        <w:t xml:space="preserve"> and </w:t>
      </w:r>
      <w:r>
        <w:rPr>
          <w:rFonts w:hint="eastAsia"/>
        </w:rPr>
        <w:t xml:space="preserve">then </w:t>
      </w:r>
      <w:r w:rsidRPr="00BF7311">
        <w:rPr>
          <w:rFonts w:hint="eastAsia"/>
        </w:rPr>
        <w:t xml:space="preserve">the coverage ratio of the satellite would be limited. In 6GR, it is necessary to carefully investigate how to reduce the PAPR of the DL signals/channels in NTN scenario. In our view, it can be considered to support the DFT-s-OFDM as the additional DL waveform. According to our analysis, even though the DFT transform precoding can be applied to each DL channel/signal while the DFT transform precoding is not applied to common channels/signals, the remarkable PAPR reduction is observed. If we consider applying the DFT to multiple DL channels/signals jointly, the PARP can be further reduced at the expense of the additional </w:t>
      </w:r>
      <w:r w:rsidRPr="00BF7311">
        <w:t>specification</w:t>
      </w:r>
      <w:r w:rsidRPr="00BF7311">
        <w:rPr>
          <w:rFonts w:hint="eastAsia"/>
        </w:rPr>
        <w:t xml:space="preserve"> works. </w:t>
      </w:r>
    </w:p>
    <w:p w14:paraId="00A709DD" w14:textId="77777777" w:rsidR="007620D6" w:rsidRPr="00B433C4" w:rsidRDefault="007620D6" w:rsidP="007620D6">
      <w:pPr>
        <w:ind w:firstLineChars="250" w:firstLine="550"/>
      </w:pPr>
      <w:r w:rsidRPr="00BF7311">
        <w:rPr>
          <w:rFonts w:hint="eastAsia"/>
        </w:rPr>
        <w:t xml:space="preserve">In case of NGSO, the relative satellite position is not fixed and the satellite speed is highly fast. Moreover, it would be necessary to further consider earth rotation. Depending on the relative location of the satellite with </w:t>
      </w:r>
      <w:r w:rsidRPr="00BF7311">
        <w:rPr>
          <w:rFonts w:hint="eastAsia"/>
        </w:rPr>
        <w:lastRenderedPageBreak/>
        <w:t xml:space="preserve">respect to the cell, the proper setting of the RRC configurations such as the repetition number, the value of </w:t>
      </w:r>
      <w:proofErr w:type="spellStart"/>
      <w:r w:rsidRPr="00BF7311">
        <w:rPr>
          <w:rFonts w:hint="eastAsia"/>
        </w:rPr>
        <w:t>K_offset</w:t>
      </w:r>
      <w:proofErr w:type="spellEnd"/>
      <w:r w:rsidRPr="00BF7311">
        <w:rPr>
          <w:rFonts w:hint="eastAsia"/>
        </w:rPr>
        <w:t xml:space="preserve">, PRACH format could be different. In NR NTN, if the NW want to update the RRC </w:t>
      </w:r>
      <w:r w:rsidRPr="00BF7311">
        <w:t>configuration</w:t>
      </w:r>
      <w:r w:rsidRPr="00BF7311">
        <w:rPr>
          <w:rFonts w:hint="eastAsia"/>
        </w:rPr>
        <w:t xml:space="preserve"> according to the satellite position, the RRC reconfiguration or SI update need to be used. It will cause large latency for updating the RRC configurations, and it will </w:t>
      </w:r>
      <w:r w:rsidRPr="00BF7311">
        <w:t>require</w:t>
      </w:r>
      <w:r w:rsidRPr="00BF7311">
        <w:rPr>
          <w:rFonts w:hint="eastAsia"/>
        </w:rPr>
        <w:t xml:space="preserve"> additional resources for common signaling. In 6GR, it would be necessary to provide the adaptive RRC configuration based on the satellite position. </w:t>
      </w:r>
      <w:r>
        <w:rPr>
          <w:rFonts w:hint="eastAsia"/>
        </w:rPr>
        <w:t xml:space="preserve">In NR NTN, due to the satellite moving, the satellite </w:t>
      </w:r>
      <w:r>
        <w:t>switching</w:t>
      </w:r>
      <w:r>
        <w:rPr>
          <w:rFonts w:hint="eastAsia"/>
        </w:rPr>
        <w:t xml:space="preserve"> is introduced for DL/UL re-synchronization while keeping the same cell ID and RRC configurations. During the satellite switching, the UE may need to monitor SSB from the source </w:t>
      </w:r>
      <w:r>
        <w:t>satellite</w:t>
      </w:r>
      <w:r>
        <w:rPr>
          <w:rFonts w:hint="eastAsia"/>
        </w:rPr>
        <w:t xml:space="preserve"> and the target satellite, and the other data transmission/reception could be halt. This kind of service interruption would need to be enhanced in 6GR considering applications that require service continuity. </w:t>
      </w:r>
    </w:p>
    <w:p w14:paraId="23320F1F" w14:textId="36ABDC94" w:rsidR="007620D6" w:rsidRDefault="007620D6" w:rsidP="007620D6">
      <w:pPr>
        <w:ind w:firstLineChars="250" w:firstLine="550"/>
      </w:pPr>
      <w:r w:rsidRPr="00BF7311">
        <w:rPr>
          <w:rFonts w:hint="eastAsia"/>
        </w:rPr>
        <w:t xml:space="preserve">Meanwhile, in 6GR, TN-NTN spectrum sharing can be considered for efficient spectrum management and the common device implementation for both TN and NTN services. In this case, the interference management between TN and NTN </w:t>
      </w:r>
      <w:r w:rsidRPr="00BF7311">
        <w:t>would</w:t>
      </w:r>
      <w:r w:rsidRPr="00BF7311">
        <w:rPr>
          <w:rFonts w:hint="eastAsia"/>
        </w:rPr>
        <w:t xml:space="preserve"> need to </w:t>
      </w:r>
      <w:r w:rsidRPr="00BF7311">
        <w:t xml:space="preserve">be </w:t>
      </w:r>
      <w:r w:rsidRPr="00BF7311">
        <w:rPr>
          <w:rFonts w:hint="eastAsia"/>
        </w:rPr>
        <w:t xml:space="preserve">carefully investigated. If the concept of the reserved resources is used for the TN-NTN spectrum sharing, the time drift, Doppler shift and its variations due to the satellite moving would need to be taken into account. To be specific, depending on the satellite location, the </w:t>
      </w:r>
      <w:r w:rsidRPr="00BF7311">
        <w:t>overlapping</w:t>
      </w:r>
      <w:r w:rsidRPr="00BF7311">
        <w:rPr>
          <w:rFonts w:hint="eastAsia"/>
        </w:rPr>
        <w:t xml:space="preserve"> portion and location between the TN resources and the NTN resources will be changed. Alternatively, it can be </w:t>
      </w:r>
      <w:r w:rsidRPr="00BF7311">
        <w:t>considered</w:t>
      </w:r>
      <w:r w:rsidRPr="00BF7311">
        <w:rPr>
          <w:rFonts w:hint="eastAsia"/>
        </w:rPr>
        <w:t xml:space="preserve"> that the satellite performs the TO/FO pre-compensation so that the DL frame </w:t>
      </w:r>
      <w:r w:rsidRPr="00BF7311">
        <w:t>boundary</w:t>
      </w:r>
      <w:r w:rsidRPr="00BF7311">
        <w:rPr>
          <w:rFonts w:hint="eastAsia"/>
        </w:rPr>
        <w:t xml:space="preserve"> and the RB boundary for TN are </w:t>
      </w:r>
      <w:r w:rsidRPr="00BF7311">
        <w:t>aligned</w:t>
      </w:r>
      <w:r w:rsidRPr="00BF7311">
        <w:rPr>
          <w:rFonts w:hint="eastAsia"/>
        </w:rPr>
        <w:t xml:space="preserve"> with the DL frame </w:t>
      </w:r>
      <w:r w:rsidRPr="00BF7311">
        <w:t>boundary</w:t>
      </w:r>
      <w:r w:rsidRPr="00BF7311">
        <w:rPr>
          <w:rFonts w:hint="eastAsia"/>
        </w:rPr>
        <w:t xml:space="preserve"> and the RB boundary for NTN, </w:t>
      </w:r>
      <w:r w:rsidRPr="00BF7311">
        <w:t>respectively</w:t>
      </w:r>
      <w:r w:rsidRPr="00BF7311">
        <w:rPr>
          <w:rFonts w:hint="eastAsia"/>
        </w:rPr>
        <w:t xml:space="preserve">. However, since the level of the propagation delays for TN and NTN are significantly different, the </w:t>
      </w:r>
      <w:r w:rsidRPr="00BF7311">
        <w:t>differential</w:t>
      </w:r>
      <w:r w:rsidRPr="00BF7311">
        <w:rPr>
          <w:rFonts w:hint="eastAsia"/>
        </w:rPr>
        <w:t xml:space="preserve"> delay within a certain area for TN and NTN can be quite different as well. In this case, even though the frame boundary and the RB boundary for NTN are aligned with those for TN on a certain reference location, it is not always ensured that the frame boundary and the RB boundary are aligned between TN and NTN on another location. Moreover, in 6G NTN, multi-orbit can be further considered for the purpose of service continuity during the </w:t>
      </w:r>
      <w:r w:rsidRPr="00BF7311">
        <w:t>satellite</w:t>
      </w:r>
      <w:r w:rsidRPr="00BF7311">
        <w:rPr>
          <w:rFonts w:hint="eastAsia"/>
        </w:rPr>
        <w:t xml:space="preserve"> switching for LEO</w:t>
      </w:r>
      <w:r>
        <w:rPr>
          <w:rFonts w:hint="eastAsia"/>
        </w:rPr>
        <w:t xml:space="preserve">. Moreover, even in NTN, it would be necessary to enhance the throughput performance to extend the applicable scenario and the use cases. </w:t>
      </w:r>
    </w:p>
    <w:p w14:paraId="527AD5B4" w14:textId="2701A3AE" w:rsidR="007620D6" w:rsidRDefault="007620D6" w:rsidP="007620D6">
      <w:pPr>
        <w:ind w:firstLineChars="250" w:firstLine="550"/>
      </w:pPr>
      <w:r>
        <w:rPr>
          <w:rFonts w:hint="eastAsia"/>
        </w:rPr>
        <w:t xml:space="preserve">IoT-NTN is designed to coexist with the NR-NTN. To be specific, the concept of the reserved resources is reused for this purpose. In 6GR TN, the concept of MRSS (multi-RAT spectrum sharing) is widely discuss to consider the coexistence between NR and 6GR in the same band. The migration issue would be common for both TN and NTN. In those points of views, it seems natural to consider the </w:t>
      </w:r>
      <w:r>
        <w:t>coexistence</w:t>
      </w:r>
      <w:r>
        <w:rPr>
          <w:rFonts w:hint="eastAsia"/>
        </w:rPr>
        <w:t xml:space="preserve"> between IoT/NR-NTN and 6GR NTN. </w:t>
      </w:r>
    </w:p>
    <w:p w14:paraId="39AB57C4" w14:textId="116937C4" w:rsidR="007F44C7" w:rsidRDefault="007F44C7" w:rsidP="007F44C7">
      <w:pPr>
        <w:pStyle w:val="Proposal"/>
      </w:pPr>
      <w:bookmarkStart w:id="73" w:name="_Toc213429810"/>
      <w:r w:rsidRPr="007F44C7">
        <w:t xml:space="preserve">The technical aspects affected by NTN characteristics </w:t>
      </w:r>
      <w:r w:rsidRPr="007F44C7">
        <w:rPr>
          <w:rFonts w:hint="eastAsia"/>
        </w:rPr>
        <w:t xml:space="preserve">further </w:t>
      </w:r>
      <w:r w:rsidRPr="007F44C7">
        <w:t>include</w:t>
      </w:r>
      <w:r w:rsidRPr="007F44C7">
        <w:rPr>
          <w:rFonts w:hint="eastAsia"/>
        </w:rPr>
        <w:t xml:space="preserve"> the followings:</w:t>
      </w:r>
      <w:bookmarkEnd w:id="73"/>
    </w:p>
    <w:p w14:paraId="1C3FF46C" w14:textId="572175A6" w:rsidR="007F44C7" w:rsidRPr="007F44C7" w:rsidRDefault="007F44C7" w:rsidP="007F44C7">
      <w:pPr>
        <w:pStyle w:val="Proposal"/>
        <w:numPr>
          <w:ilvl w:val="1"/>
          <w:numId w:val="5"/>
        </w:numPr>
        <w:rPr>
          <w:rFonts w:eastAsiaTheme="minorEastAsia"/>
          <w:lang w:eastAsia="ko-KR"/>
        </w:rPr>
      </w:pPr>
      <w:bookmarkStart w:id="74" w:name="_Toc213429811"/>
      <w:r w:rsidRPr="007F44C7">
        <w:rPr>
          <w:rFonts w:eastAsiaTheme="minorEastAsia"/>
          <w:lang w:eastAsia="ko-KR"/>
        </w:rPr>
        <w:t>Power efficiency for DL/UL transmission</w:t>
      </w:r>
      <w:bookmarkEnd w:id="74"/>
      <w:r w:rsidRPr="007F44C7">
        <w:rPr>
          <w:rFonts w:eastAsiaTheme="minorEastAsia"/>
          <w:lang w:eastAsia="ko-KR"/>
        </w:rPr>
        <w:t xml:space="preserve"> </w:t>
      </w:r>
    </w:p>
    <w:p w14:paraId="5C909CE3" w14:textId="77777777" w:rsidR="007F44C7" w:rsidRPr="007F44C7" w:rsidRDefault="007F44C7" w:rsidP="007F44C7">
      <w:pPr>
        <w:pStyle w:val="Proposal"/>
        <w:numPr>
          <w:ilvl w:val="1"/>
          <w:numId w:val="5"/>
        </w:numPr>
        <w:rPr>
          <w:rFonts w:eastAsiaTheme="minorEastAsia"/>
          <w:lang w:eastAsia="ko-KR"/>
        </w:rPr>
      </w:pPr>
      <w:bookmarkStart w:id="75" w:name="_Toc213429812"/>
      <w:r w:rsidRPr="007F44C7">
        <w:rPr>
          <w:rFonts w:eastAsiaTheme="minorEastAsia"/>
          <w:lang w:eastAsia="ko-KR"/>
        </w:rPr>
        <w:t>TN-NTN and NTN-NTN mobility</w:t>
      </w:r>
      <w:bookmarkEnd w:id="75"/>
    </w:p>
    <w:p w14:paraId="32DF9F82" w14:textId="77777777" w:rsidR="007F44C7" w:rsidRPr="007F44C7" w:rsidRDefault="007F44C7" w:rsidP="007F44C7">
      <w:pPr>
        <w:pStyle w:val="Proposal"/>
        <w:numPr>
          <w:ilvl w:val="1"/>
          <w:numId w:val="5"/>
        </w:numPr>
        <w:rPr>
          <w:rFonts w:eastAsiaTheme="minorEastAsia"/>
          <w:lang w:eastAsia="ko-KR"/>
        </w:rPr>
      </w:pPr>
      <w:bookmarkStart w:id="76" w:name="_Toc213429813"/>
      <w:r w:rsidRPr="007F44C7">
        <w:rPr>
          <w:rFonts w:eastAsiaTheme="minorEastAsia"/>
          <w:lang w:eastAsia="ko-KR"/>
        </w:rPr>
        <w:t>6G NTN coexistence with IoT-NTN or NR-NTN in same beam</w:t>
      </w:r>
      <w:bookmarkEnd w:id="76"/>
    </w:p>
    <w:p w14:paraId="47F71F69" w14:textId="77777777" w:rsidR="007F44C7" w:rsidRPr="007F44C7" w:rsidRDefault="007F44C7" w:rsidP="007F44C7">
      <w:pPr>
        <w:pStyle w:val="Proposal"/>
        <w:numPr>
          <w:ilvl w:val="1"/>
          <w:numId w:val="5"/>
        </w:numPr>
        <w:rPr>
          <w:rFonts w:eastAsiaTheme="minorEastAsia"/>
          <w:lang w:eastAsia="ko-KR"/>
        </w:rPr>
      </w:pPr>
      <w:bookmarkStart w:id="77" w:name="_Toc213429814"/>
      <w:r w:rsidRPr="007F44C7">
        <w:rPr>
          <w:rFonts w:eastAsiaTheme="minorEastAsia"/>
          <w:lang w:eastAsia="ko-KR"/>
        </w:rPr>
        <w:t>Satellite moving and switching</w:t>
      </w:r>
      <w:bookmarkEnd w:id="77"/>
    </w:p>
    <w:p w14:paraId="0152100C" w14:textId="6E7CC92C" w:rsidR="007F44C7" w:rsidRPr="007F44C7" w:rsidRDefault="007F44C7" w:rsidP="007F44C7">
      <w:pPr>
        <w:pStyle w:val="Proposal"/>
        <w:numPr>
          <w:ilvl w:val="1"/>
          <w:numId w:val="5"/>
        </w:numPr>
        <w:rPr>
          <w:rFonts w:eastAsiaTheme="minorEastAsia"/>
          <w:lang w:eastAsia="ko-KR"/>
        </w:rPr>
      </w:pPr>
      <w:bookmarkStart w:id="78" w:name="_Toc213429815"/>
      <w:r w:rsidRPr="007F44C7">
        <w:rPr>
          <w:rFonts w:eastAsiaTheme="minorEastAsia"/>
          <w:lang w:eastAsia="ko-KR"/>
        </w:rPr>
        <w:t>Muti-carrier operation with same or different satellite(s).</w:t>
      </w:r>
      <w:bookmarkEnd w:id="78"/>
    </w:p>
    <w:p w14:paraId="04F1191D" w14:textId="77777777" w:rsidR="007F44C7" w:rsidRPr="007F44C7" w:rsidRDefault="007F44C7" w:rsidP="007620D6">
      <w:pPr>
        <w:ind w:firstLineChars="250" w:firstLine="550"/>
      </w:pPr>
    </w:p>
    <w:p w14:paraId="512DE012" w14:textId="4485EBBE" w:rsidR="0072778A" w:rsidRPr="00BF7311" w:rsidRDefault="0072778A" w:rsidP="0072778A">
      <w:pPr>
        <w:pStyle w:val="2"/>
      </w:pPr>
      <w:r w:rsidRPr="00BF7311">
        <w:rPr>
          <w:rFonts w:hint="eastAsia"/>
        </w:rPr>
        <w:t>ISAC</w:t>
      </w:r>
    </w:p>
    <w:p w14:paraId="67F9FBE3" w14:textId="77777777" w:rsidR="0072778A" w:rsidRPr="00BF7311" w:rsidRDefault="0072778A" w:rsidP="0072778A">
      <w:r w:rsidRPr="00BF7311">
        <w:rPr>
          <w:rFonts w:hint="eastAsia"/>
        </w:rPr>
        <w:t xml:space="preserve">We suggest to focus on the object </w:t>
      </w:r>
      <w:r w:rsidRPr="00BF7311">
        <w:t>detection</w:t>
      </w:r>
      <w:r w:rsidRPr="00BF7311">
        <w:rPr>
          <w:rFonts w:hint="eastAsia"/>
        </w:rPr>
        <w:t xml:space="preserve"> and tracking services in Rel-20. Motion/gesture detection and the </w:t>
      </w:r>
      <w:r w:rsidRPr="00BF7311">
        <w:t>environment</w:t>
      </w:r>
      <w:r w:rsidRPr="00BF7311">
        <w:rPr>
          <w:rFonts w:hint="eastAsia"/>
        </w:rPr>
        <w:t xml:space="preserve"> sensing can be studied and specified in a later phase. Rel-19 ISAC channel modeling was not optimized for motion/gesture detection and the </w:t>
      </w:r>
      <w:r w:rsidRPr="00BF7311">
        <w:t>environment</w:t>
      </w:r>
      <w:r w:rsidRPr="00BF7311">
        <w:rPr>
          <w:rFonts w:hint="eastAsia"/>
        </w:rPr>
        <w:t xml:space="preserve"> sensing.</w:t>
      </w:r>
    </w:p>
    <w:p w14:paraId="7C411C23" w14:textId="21E6432F" w:rsidR="0072778A" w:rsidRPr="00BF7311" w:rsidRDefault="00925DA5" w:rsidP="0072778A">
      <w:pPr>
        <w:pStyle w:val="Proposal"/>
      </w:pPr>
      <w:bookmarkStart w:id="79" w:name="_Toc213429816"/>
      <w:r>
        <w:rPr>
          <w:rFonts w:eastAsiaTheme="minorEastAsia" w:hint="eastAsia"/>
          <w:lang w:eastAsia="ko-KR"/>
        </w:rPr>
        <w:t xml:space="preserve">Prioritize </w:t>
      </w:r>
      <w:r w:rsidR="0072778A" w:rsidRPr="00BF7311">
        <w:rPr>
          <w:rFonts w:eastAsiaTheme="minorEastAsia" w:hint="eastAsia"/>
          <w:lang w:eastAsia="ko-KR"/>
        </w:rPr>
        <w:t>object detection and tracking use cases for ISAC study in Rel-20.</w:t>
      </w:r>
      <w:bookmarkEnd w:id="79"/>
    </w:p>
    <w:p w14:paraId="68E16166" w14:textId="77777777" w:rsidR="0072778A" w:rsidRPr="00BF7311" w:rsidRDefault="0072778A" w:rsidP="0072778A">
      <w:r w:rsidRPr="00BF7311">
        <w:rPr>
          <w:rFonts w:hint="eastAsia"/>
        </w:rPr>
        <w:t xml:space="preserve">Given the focused the sensing services above, we can study all 5 target object types and 6 sensing modes, which were studied in Rel-19 ISAC channel modeling. Especially UE monostatic and UE-to-UE bistatic </w:t>
      </w:r>
      <w:r w:rsidRPr="00BF7311">
        <w:rPr>
          <w:rFonts w:hint="eastAsia"/>
        </w:rPr>
        <w:lastRenderedPageBreak/>
        <w:t>sensing are important for autonomous driving use cases. Depending on the outcome of Rel-20 ISAC SI, specific use cases and sensing modes can be prioritized for normative work in Rel-21.</w:t>
      </w:r>
    </w:p>
    <w:p w14:paraId="29627B78" w14:textId="77777777" w:rsidR="0072778A" w:rsidRPr="00BF7311" w:rsidRDefault="0072778A" w:rsidP="0072778A">
      <w:pPr>
        <w:pStyle w:val="Proposal"/>
      </w:pPr>
      <w:bookmarkStart w:id="80" w:name="_Toc213429817"/>
      <w:r w:rsidRPr="00BF7311">
        <w:rPr>
          <w:rFonts w:eastAsiaTheme="minorEastAsia" w:hint="eastAsia"/>
          <w:lang w:eastAsia="ko-KR"/>
        </w:rPr>
        <w:t>Study all 5 target object types and 6 sensing modes, which were studied in Rel-19 ISAC channel modeling SI.</w:t>
      </w:r>
      <w:bookmarkEnd w:id="80"/>
    </w:p>
    <w:p w14:paraId="42277646" w14:textId="77777777" w:rsidR="0072778A" w:rsidRPr="00BF7311" w:rsidRDefault="0072778A" w:rsidP="0072778A">
      <w:r w:rsidRPr="00BF7311">
        <w:rPr>
          <w:rFonts w:hint="eastAsia"/>
        </w:rPr>
        <w:t xml:space="preserve">The performance requirements for 5G wireless sensing in Table 6.2-1 of TS22.137 can be reused for the requirements for ISAC study in Rel-20. Among the object </w:t>
      </w:r>
      <w:r w:rsidRPr="00BF7311">
        <w:t>detection</w:t>
      </w:r>
      <w:r w:rsidRPr="00BF7311">
        <w:rPr>
          <w:rFonts w:hint="eastAsia"/>
        </w:rPr>
        <w:t xml:space="preserve"> and tracking scenario in the table, we suggest to use the sensing service categories 1 and 2 for the performance requirements in Rel-20, as we are </w:t>
      </w:r>
      <w:r w:rsidRPr="00BF7311">
        <w:t>targeting</w:t>
      </w:r>
      <w:r w:rsidRPr="00BF7311">
        <w:rPr>
          <w:rFonts w:hint="eastAsia"/>
        </w:rPr>
        <w:t xml:space="preserve"> the basic </w:t>
      </w:r>
      <w:r w:rsidRPr="00BF7311">
        <w:t>framework</w:t>
      </w:r>
      <w:r w:rsidRPr="00BF7311">
        <w:rPr>
          <w:rFonts w:hint="eastAsia"/>
        </w:rPr>
        <w:t xml:space="preserve"> of sensing. Other service categories and related requirements can be used in a later release with more advanced ISAC features.</w:t>
      </w:r>
    </w:p>
    <w:p w14:paraId="7EF1206F" w14:textId="77777777" w:rsidR="0072778A" w:rsidRPr="00BF7311" w:rsidRDefault="0072778A" w:rsidP="0072778A">
      <w:pPr>
        <w:pStyle w:val="Proposal"/>
      </w:pPr>
      <w:bookmarkStart w:id="81" w:name="_Toc213429818"/>
      <w:r w:rsidRPr="00BF7311">
        <w:rPr>
          <w:rFonts w:eastAsiaTheme="minorEastAsia" w:hint="eastAsia"/>
          <w:lang w:eastAsia="ko-KR"/>
        </w:rPr>
        <w:t>T</w:t>
      </w:r>
      <w:r w:rsidRPr="00BF7311">
        <w:rPr>
          <w:rFonts w:hint="eastAsia"/>
        </w:rPr>
        <w:t>he sensing service categories 1 and 2</w:t>
      </w:r>
      <w:r w:rsidRPr="00BF7311">
        <w:rPr>
          <w:rFonts w:eastAsiaTheme="minorEastAsia" w:hint="eastAsia"/>
          <w:lang w:eastAsia="ko-KR"/>
        </w:rPr>
        <w:t xml:space="preserve"> of t</w:t>
      </w:r>
      <w:r w:rsidRPr="00BF7311">
        <w:rPr>
          <w:rFonts w:hint="eastAsia"/>
        </w:rPr>
        <w:t xml:space="preserve">he performance requirements for 5G wireless sensing in Table 6.2-1 of TS22.137 can be reused for </w:t>
      </w:r>
      <w:r w:rsidRPr="00BF7311">
        <w:rPr>
          <w:rFonts w:eastAsiaTheme="minorEastAsia" w:hint="eastAsia"/>
          <w:lang w:eastAsia="ko-KR"/>
        </w:rPr>
        <w:t xml:space="preserve">ISAC </w:t>
      </w:r>
      <w:r w:rsidRPr="00BF7311">
        <w:rPr>
          <w:rFonts w:hint="eastAsia"/>
        </w:rPr>
        <w:t>requirements in Rel-20.</w:t>
      </w:r>
      <w:bookmarkEnd w:id="81"/>
    </w:p>
    <w:p w14:paraId="03764DB2" w14:textId="77777777" w:rsidR="0072778A" w:rsidRPr="00BF7311" w:rsidRDefault="0072778A" w:rsidP="0072778A">
      <w:r w:rsidRPr="00BF7311">
        <w:rPr>
          <w:rFonts w:hint="eastAsia"/>
        </w:rPr>
        <w:t>Though ISAC feature discussions will happen after the basic 6G physical layer structure is discussed, it should not block the possibility of introducing a new feature necessary for ISAC later. In this sense, it is needed to consider a possible modification of 6G waveform and frame structure for adopting sensing feature.</w:t>
      </w:r>
    </w:p>
    <w:p w14:paraId="6C8F5371" w14:textId="77777777" w:rsidR="0072778A" w:rsidRPr="00BF7311" w:rsidRDefault="0072778A" w:rsidP="0072778A">
      <w:pPr>
        <w:pStyle w:val="Proposal"/>
      </w:pPr>
      <w:bookmarkStart w:id="82" w:name="_Toc213429819"/>
      <w:r w:rsidRPr="00BF7311">
        <w:rPr>
          <w:rFonts w:hint="eastAsia"/>
        </w:rPr>
        <w:t xml:space="preserve">6G waveform and frame structure </w:t>
      </w:r>
      <w:r w:rsidRPr="00BF7311">
        <w:rPr>
          <w:rFonts w:eastAsiaTheme="minorEastAsia" w:hint="eastAsia"/>
          <w:lang w:eastAsia="ko-KR"/>
        </w:rPr>
        <w:t>needs to be designed so that any necessary modification for sensing should be easily applied in a later stage.</w:t>
      </w:r>
      <w:bookmarkEnd w:id="82"/>
    </w:p>
    <w:p w14:paraId="51811594" w14:textId="77777777" w:rsidR="0072778A" w:rsidRPr="00BF7311" w:rsidRDefault="0072778A" w:rsidP="0072778A">
      <w:r w:rsidRPr="00BF7311">
        <w:rPr>
          <w:rFonts w:hint="eastAsia"/>
        </w:rPr>
        <w:t xml:space="preserve">For the measurement report, the estimated delay, Doppler, and the angle of the target objects can be the baseline. In addition, the periodic change of Doppler can be reported for the micro-Doppler estimation. When the array antenna is used for sensing, the antenna configuration information can also be reported. To save the power and the resources, the extent of the delay, Doppler, and the angle to be reported can be configured. For the velocity </w:t>
      </w:r>
      <w:r w:rsidRPr="00BF7311">
        <w:t>estimation</w:t>
      </w:r>
      <w:r w:rsidRPr="00BF7311">
        <w:rPr>
          <w:rFonts w:hint="eastAsia"/>
        </w:rPr>
        <w:t xml:space="preserve"> of the target object, we need to study to ensure that the sensing signals are transmitted with the identical time interval.</w:t>
      </w:r>
    </w:p>
    <w:p w14:paraId="6025AE99" w14:textId="77777777" w:rsidR="0072778A" w:rsidRPr="00BF7311" w:rsidRDefault="0072778A" w:rsidP="0072778A">
      <w:r w:rsidRPr="00BF7311">
        <w:rPr>
          <w:rFonts w:hint="eastAsia"/>
        </w:rPr>
        <w:t>For bistatic sensing, not only the reflected path (path through sensing Tx-to-target &amp; target-to-sensing Rx) but also the direct path (sensing Tx-to-sensing Rx path) needs to be considered to get the bistatic ranging. This is because the perfect synchronization between the sensing Tx and the sensing Rx are not always guaranteed. In this case, the time of arrival difference between the reflected and the direct path can be used for bistatic ranging.</w:t>
      </w:r>
    </w:p>
    <w:p w14:paraId="20A809A3" w14:textId="77777777" w:rsidR="0072778A" w:rsidRPr="00BF7311" w:rsidRDefault="0072778A" w:rsidP="0072778A">
      <w:r w:rsidRPr="00BF7311">
        <w:rPr>
          <w:rFonts w:hint="eastAsia"/>
        </w:rPr>
        <w:t xml:space="preserve">The beam pairing operation for sensing can be different from that for the </w:t>
      </w:r>
      <w:r w:rsidRPr="00BF7311">
        <w:t>communication</w:t>
      </w:r>
      <w:r w:rsidRPr="00BF7311">
        <w:rPr>
          <w:rFonts w:hint="eastAsia"/>
        </w:rPr>
        <w:t xml:space="preserve">. For </w:t>
      </w:r>
      <w:r w:rsidRPr="00BF7311">
        <w:t>sensing</w:t>
      </w:r>
      <w:r w:rsidRPr="00BF7311">
        <w:rPr>
          <w:rFonts w:hint="eastAsia"/>
        </w:rPr>
        <w:t xml:space="preserve">, both sensing Tx and sensing Rx beam can be directional to the target object or the target sensing area. So, the metric for beam pairing can be the </w:t>
      </w:r>
      <w:r w:rsidRPr="00BF7311">
        <w:t>power</w:t>
      </w:r>
      <w:r w:rsidRPr="00BF7311">
        <w:rPr>
          <w:rFonts w:hint="eastAsia"/>
        </w:rPr>
        <w:t xml:space="preserve"> level of the signal reflected by the target object, which can also be used for Tx power control.</w:t>
      </w:r>
    </w:p>
    <w:p w14:paraId="698674D3" w14:textId="77777777" w:rsidR="0072778A" w:rsidRPr="00BF7311" w:rsidRDefault="0072778A" w:rsidP="0072778A">
      <w:r w:rsidRPr="00BF7311">
        <w:rPr>
          <w:rFonts w:hint="eastAsia"/>
        </w:rPr>
        <w:t>Among the beam management for sensing, the beam failure detection and recovery may be a challenging issue. For sensing, the received power of the reflected signal can be a metric for determining a beam failure. However, before any object is detected, low reflected signal power does not always mean a beam failure. This is because it can also happen when there is no object in the target sensing area.</w:t>
      </w:r>
    </w:p>
    <w:p w14:paraId="663CAED9" w14:textId="77777777" w:rsidR="0072778A" w:rsidRPr="00BF7311" w:rsidRDefault="0072778A" w:rsidP="0072778A">
      <w:r w:rsidRPr="00BF7311">
        <w:rPr>
          <w:rFonts w:hint="eastAsia"/>
        </w:rPr>
        <w:t>To support mobility of the sensing Tx, the sensing Rx, and the target object, the switching of the sensing entity and/or the sensing mode needs to be studied. For the bistatic sensing, the reflected signal power for the monostatic and the bistatic sensing can be used for determining the sensing entity or the sensing mode switching.</w:t>
      </w:r>
    </w:p>
    <w:p w14:paraId="410C9FC3" w14:textId="77777777" w:rsidR="0072778A" w:rsidRPr="00BF7311" w:rsidRDefault="0072778A" w:rsidP="0072778A">
      <w:r w:rsidRPr="00BF7311">
        <w:rPr>
          <w:rFonts w:hint="eastAsia"/>
        </w:rPr>
        <w:t>For TRP-to-TRP bistatic sensing, the resource allocation needs some improvement. To be consistent with the existing TRP operation (Tx on DL resources, and Rx on UL resource), TDD configuration of the sensing Tx TRP and the sensing Rx TRP can be configured so that there is some overlapping resource between UL and DL resources for sensing.</w:t>
      </w:r>
    </w:p>
    <w:p w14:paraId="1C59C905" w14:textId="77777777" w:rsidR="0072778A" w:rsidRPr="00BF7311" w:rsidRDefault="0072778A" w:rsidP="0072778A">
      <w:r w:rsidRPr="00BF7311">
        <w:rPr>
          <w:rFonts w:hint="eastAsia"/>
        </w:rPr>
        <w:t xml:space="preserve">If the communication and the sensing signal is multiplexed in a same spectrum, it is inevitable that some portion of resources is used for sensing, which otherwise can used for communication. To minimize the loss </w:t>
      </w:r>
      <w:r w:rsidRPr="00BF7311">
        <w:rPr>
          <w:rFonts w:hint="eastAsia"/>
        </w:rPr>
        <w:lastRenderedPageBreak/>
        <w:t xml:space="preserve">of the communication resources while </w:t>
      </w:r>
      <w:r w:rsidRPr="00BF7311">
        <w:t>introducing</w:t>
      </w:r>
      <w:r w:rsidRPr="00BF7311">
        <w:rPr>
          <w:rFonts w:hint="eastAsia"/>
        </w:rPr>
        <w:t xml:space="preserve"> the sensing service, the superposition of the sensing signal to the communication signal can be considered. The </w:t>
      </w:r>
      <w:r w:rsidRPr="00BF7311">
        <w:t>critical</w:t>
      </w:r>
      <w:r w:rsidRPr="00BF7311">
        <w:rPr>
          <w:rFonts w:hint="eastAsia"/>
        </w:rPr>
        <w:t xml:space="preserve"> signals or channels for communication (e.g. SSB) can be excluded from the overlapping to protect the communication performance.</w:t>
      </w:r>
    </w:p>
    <w:p w14:paraId="3B817BBD" w14:textId="77777777" w:rsidR="0072778A" w:rsidRPr="00BF7311" w:rsidRDefault="0072778A" w:rsidP="0072778A">
      <w:r w:rsidRPr="00BF7311">
        <w:rPr>
          <w:rFonts w:hint="eastAsia"/>
        </w:rPr>
        <w:t xml:space="preserve">UE-to-UE bistatic sensing is an important sensing mode, which can be used for e.g. autonomous driving of vehicles or UAVs. The standardized UE-to-UE bistatic sensing can be a </w:t>
      </w:r>
      <w:r w:rsidRPr="00BF7311">
        <w:t>differentiat</w:t>
      </w:r>
      <w:r w:rsidRPr="00BF7311">
        <w:rPr>
          <w:rFonts w:hint="eastAsia"/>
        </w:rPr>
        <w:t xml:space="preserve">or of 3GPP ISAC, from e.g. the commercial vehicular sensor devices. For UE-to-UE bistatic sensing, the easiest way is to use the sidelink operation. However, UE-to-UE bistatic sensing can also be implemented based on Uu link channel. For example, if UE2 overhears the UE1-to-TRP bistatic sensing signal, it </w:t>
      </w:r>
      <w:r w:rsidRPr="00BF7311">
        <w:t>results</w:t>
      </w:r>
      <w:r w:rsidRPr="00BF7311">
        <w:rPr>
          <w:rFonts w:hint="eastAsia"/>
        </w:rPr>
        <w:t xml:space="preserve"> in UE1-to-UE2 bistatic sensing. </w:t>
      </w:r>
      <w:r w:rsidRPr="00BF7311">
        <w:t>W</w:t>
      </w:r>
      <w:r w:rsidRPr="00BF7311">
        <w:rPr>
          <w:rFonts w:hint="eastAsia"/>
        </w:rPr>
        <w:t>e can study the overhearing-based UE-to-UE bistatic sensing operation.</w:t>
      </w:r>
    </w:p>
    <w:p w14:paraId="61CACC4A" w14:textId="47360E99" w:rsidR="000128C5" w:rsidRPr="00BF7311" w:rsidRDefault="0072778A" w:rsidP="005A4672">
      <w:r w:rsidRPr="00BF7311">
        <w:rPr>
          <w:rFonts w:hint="eastAsia"/>
        </w:rPr>
        <w:t>For UE-to-TRP bistatic sensing, if the target sensing area or the target object is closer to the neighbor cell TRP than the serving cell TRP, it may be beneficial for UE of the serving cell to perform UE-to-TRP bistatic sensing with the neighbor cell TRP. For this operation, some improvement can be studied regarding the coordination between UE and the neighbor cell TRP for sensing operation.</w:t>
      </w:r>
    </w:p>
    <w:p w14:paraId="1D62150D" w14:textId="271BF5E7" w:rsidR="007367FA" w:rsidRPr="00BF7311" w:rsidRDefault="00AF3206" w:rsidP="007367FA">
      <w:pPr>
        <w:pStyle w:val="1"/>
        <w:rPr>
          <w:lang w:val="en-US" w:eastAsia="ko-KR"/>
        </w:rPr>
      </w:pPr>
      <w:r w:rsidRPr="00BF7311">
        <w:rPr>
          <w:rFonts w:hint="eastAsia"/>
          <w:lang w:val="en-US" w:eastAsia="ko-KR"/>
        </w:rPr>
        <w:t>3</w:t>
      </w:r>
      <w:r w:rsidR="00974FED" w:rsidRPr="00BF7311">
        <w:rPr>
          <w:rFonts w:hint="eastAsia"/>
          <w:lang w:val="en-US" w:eastAsia="ko-KR"/>
        </w:rPr>
        <w:t xml:space="preserve">. </w:t>
      </w:r>
      <w:r w:rsidR="007367FA" w:rsidRPr="00BF7311">
        <w:rPr>
          <w:rFonts w:hint="eastAsia"/>
          <w:lang w:val="en-US" w:eastAsia="ko-KR"/>
        </w:rPr>
        <w:t xml:space="preserve">Conclusion </w:t>
      </w:r>
    </w:p>
    <w:p w14:paraId="4CA0027F" w14:textId="3C5DB53F" w:rsidR="000E63D9" w:rsidRDefault="000E63D9" w:rsidP="000E63D9">
      <w:r w:rsidRPr="00BF7311">
        <w:rPr>
          <w:rFonts w:hint="eastAsia"/>
        </w:rPr>
        <w:t xml:space="preserve">The summary of our views </w:t>
      </w:r>
      <w:r w:rsidR="003D7D39" w:rsidRPr="00BF7311">
        <w:rPr>
          <w:rFonts w:hint="eastAsia"/>
        </w:rPr>
        <w:t>is</w:t>
      </w:r>
      <w:r w:rsidRPr="00BF7311">
        <w:rPr>
          <w:rFonts w:hint="eastAsia"/>
        </w:rPr>
        <w:t xml:space="preserve"> listed below. </w:t>
      </w:r>
    </w:p>
    <w:p w14:paraId="09826B6C" w14:textId="77777777" w:rsidR="00E41C77" w:rsidRDefault="00E41C77" w:rsidP="00A660F0">
      <w:pPr>
        <w:spacing w:after="60"/>
        <w:rPr>
          <w:rFonts w:ascii="Arial" w:eastAsiaTheme="minorEastAsia" w:hAnsi="Arial"/>
          <w:b/>
          <w:bCs/>
          <w:szCs w:val="22"/>
          <w:u w:val="single"/>
        </w:rPr>
      </w:pPr>
    </w:p>
    <w:p w14:paraId="7FAF5CE9" w14:textId="37CB3379" w:rsidR="00A660F0" w:rsidRPr="00A660F0" w:rsidRDefault="00A660F0" w:rsidP="00A660F0">
      <w:pPr>
        <w:spacing w:after="60"/>
        <w:rPr>
          <w:rFonts w:ascii="Arial" w:eastAsiaTheme="minorEastAsia" w:hAnsi="Arial"/>
          <w:b/>
          <w:bCs/>
          <w:szCs w:val="22"/>
          <w:u w:val="single"/>
        </w:rPr>
      </w:pPr>
      <w:r w:rsidRPr="00A660F0">
        <w:rPr>
          <w:rFonts w:ascii="Arial" w:eastAsiaTheme="minorEastAsia" w:hAnsi="Arial"/>
          <w:b/>
          <w:bCs/>
          <w:szCs w:val="22"/>
          <w:u w:val="single"/>
        </w:rPr>
        <w:t>S</w:t>
      </w:r>
      <w:r w:rsidRPr="00A660F0">
        <w:rPr>
          <w:rFonts w:ascii="Arial" w:eastAsiaTheme="minorEastAsia" w:hAnsi="Arial" w:hint="eastAsia"/>
          <w:b/>
          <w:bCs/>
          <w:szCs w:val="22"/>
          <w:u w:val="single"/>
        </w:rPr>
        <w:t>ynchronization and Initial access</w:t>
      </w:r>
    </w:p>
    <w:p w14:paraId="61805DEE" w14:textId="2A68F96C" w:rsidR="007F44C7" w:rsidRDefault="00BB626A">
      <w:pPr>
        <w:pStyle w:val="af3"/>
        <w:tabs>
          <w:tab w:val="right" w:leader="dot" w:pos="9631"/>
        </w:tabs>
        <w:rPr>
          <w:rFonts w:asciiTheme="minorHAnsi" w:eastAsiaTheme="minorEastAsia" w:hAnsiTheme="minorHAnsi" w:cstheme="minorBidi"/>
          <w:b w:val="0"/>
          <w:noProof/>
          <w:kern w:val="2"/>
          <w:sz w:val="20"/>
          <w:szCs w:val="22"/>
          <w:lang w:eastAsia="ko-KR"/>
        </w:rPr>
      </w:pPr>
      <w:r w:rsidRPr="00BF7311">
        <w:rPr>
          <w:bCs/>
          <w:sz w:val="20"/>
        </w:rPr>
        <w:fldChar w:fldCharType="begin"/>
      </w:r>
      <w:r w:rsidRPr="00BF7311">
        <w:rPr>
          <w:bCs/>
        </w:rPr>
        <w:instrText xml:space="preserve"> TOC \n \h \z \t "Proposal" \c </w:instrText>
      </w:r>
      <w:r w:rsidRPr="00BF7311">
        <w:rPr>
          <w:bCs/>
          <w:sz w:val="20"/>
        </w:rPr>
        <w:fldChar w:fldCharType="separate"/>
      </w:r>
      <w:hyperlink w:anchor="_Toc213429753" w:history="1">
        <w:r w:rsidR="007F44C7" w:rsidRPr="009C7A0F">
          <w:rPr>
            <w:rStyle w:val="aa"/>
            <w:noProof/>
          </w:rPr>
          <w:t>Proposal 1</w:t>
        </w:r>
        <w:r w:rsidR="007F44C7">
          <w:rPr>
            <w:rFonts w:asciiTheme="minorHAnsi" w:eastAsiaTheme="minorEastAsia" w:hAnsiTheme="minorHAnsi" w:cstheme="minorBidi"/>
            <w:b w:val="0"/>
            <w:noProof/>
            <w:kern w:val="2"/>
            <w:sz w:val="20"/>
            <w:szCs w:val="22"/>
            <w:lang w:eastAsia="ko-KR"/>
          </w:rPr>
          <w:tab/>
        </w:r>
        <w:r w:rsidR="007F44C7" w:rsidRPr="009C7A0F">
          <w:rPr>
            <w:rStyle w:val="aa"/>
            <w:noProof/>
          </w:rPr>
          <w:t>Study on initial access procedure, random access procedure, paging, and measurement with physical layer aspects, including the following:</w:t>
        </w:r>
      </w:hyperlink>
    </w:p>
    <w:p w14:paraId="14A061AF" w14:textId="55EABF51" w:rsidR="007F44C7" w:rsidRDefault="007F44C7" w:rsidP="007F44C7">
      <w:pPr>
        <w:pStyle w:val="af3"/>
        <w:tabs>
          <w:tab w:val="right" w:leader="dot" w:pos="9631"/>
        </w:tabs>
        <w:ind w:hanging="708"/>
        <w:rPr>
          <w:rFonts w:asciiTheme="minorHAnsi" w:eastAsiaTheme="minorEastAsia" w:hAnsiTheme="minorHAnsi" w:cstheme="minorBidi"/>
          <w:b w:val="0"/>
          <w:noProof/>
          <w:kern w:val="2"/>
          <w:sz w:val="20"/>
          <w:szCs w:val="22"/>
          <w:lang w:eastAsia="ko-KR"/>
        </w:rPr>
      </w:pPr>
      <w:hyperlink w:anchor="_Toc213429754" w:history="1">
        <w:r w:rsidRPr="009C7A0F">
          <w:rPr>
            <w:rStyle w:val="aa"/>
            <w:rFonts w:ascii="Wingdings" w:hAnsi="Wingdings"/>
            <w:noProof/>
          </w:rPr>
          <w:t></w:t>
        </w:r>
        <w:r>
          <w:rPr>
            <w:rFonts w:asciiTheme="minorHAnsi" w:eastAsiaTheme="minorEastAsia" w:hAnsiTheme="minorHAnsi" w:cstheme="minorBidi"/>
            <w:b w:val="0"/>
            <w:noProof/>
            <w:kern w:val="2"/>
            <w:sz w:val="20"/>
            <w:szCs w:val="22"/>
            <w:lang w:eastAsia="ko-KR"/>
          </w:rPr>
          <w:tab/>
        </w:r>
        <w:r w:rsidRPr="009C7A0F">
          <w:rPr>
            <w:rStyle w:val="aa"/>
            <w:noProof/>
          </w:rPr>
          <w:t>Bandwidth configuration for the initial access,</w:t>
        </w:r>
      </w:hyperlink>
    </w:p>
    <w:p w14:paraId="67D03177" w14:textId="6F64D2DA" w:rsidR="007F44C7" w:rsidRDefault="007F44C7" w:rsidP="007F44C7">
      <w:pPr>
        <w:pStyle w:val="af3"/>
        <w:tabs>
          <w:tab w:val="right" w:leader="dot" w:pos="9631"/>
        </w:tabs>
        <w:ind w:hanging="708"/>
        <w:rPr>
          <w:rFonts w:asciiTheme="minorHAnsi" w:eastAsiaTheme="minorEastAsia" w:hAnsiTheme="minorHAnsi" w:cstheme="minorBidi"/>
          <w:b w:val="0"/>
          <w:noProof/>
          <w:kern w:val="2"/>
          <w:sz w:val="20"/>
          <w:szCs w:val="22"/>
          <w:lang w:eastAsia="ko-KR"/>
        </w:rPr>
      </w:pPr>
      <w:hyperlink w:anchor="_Toc213429755" w:history="1">
        <w:r w:rsidRPr="009C7A0F">
          <w:rPr>
            <w:rStyle w:val="aa"/>
            <w:rFonts w:ascii="Wingdings" w:hAnsi="Wingdings"/>
            <w:noProof/>
          </w:rPr>
          <w:t></w:t>
        </w:r>
        <w:r>
          <w:rPr>
            <w:rFonts w:asciiTheme="minorHAnsi" w:eastAsiaTheme="minorEastAsia" w:hAnsiTheme="minorHAnsi" w:cstheme="minorBidi"/>
            <w:b w:val="0"/>
            <w:noProof/>
            <w:kern w:val="2"/>
            <w:sz w:val="20"/>
            <w:szCs w:val="22"/>
            <w:lang w:eastAsia="ko-KR"/>
          </w:rPr>
          <w:tab/>
        </w:r>
        <w:r w:rsidRPr="009C7A0F">
          <w:rPr>
            <w:rStyle w:val="aa"/>
            <w:noProof/>
          </w:rPr>
          <w:t>RACH procedures (i.e., 4-step RACH, 2-step RACH),</w:t>
        </w:r>
      </w:hyperlink>
    </w:p>
    <w:p w14:paraId="39069998" w14:textId="55D7D556" w:rsidR="007F44C7" w:rsidRDefault="007F44C7" w:rsidP="007F44C7">
      <w:pPr>
        <w:pStyle w:val="af3"/>
        <w:tabs>
          <w:tab w:val="right" w:leader="dot" w:pos="9631"/>
        </w:tabs>
        <w:ind w:hanging="708"/>
        <w:rPr>
          <w:rFonts w:asciiTheme="minorHAnsi" w:eastAsiaTheme="minorEastAsia" w:hAnsiTheme="minorHAnsi" w:cstheme="minorBidi"/>
          <w:b w:val="0"/>
          <w:noProof/>
          <w:kern w:val="2"/>
          <w:sz w:val="20"/>
          <w:szCs w:val="22"/>
          <w:lang w:eastAsia="ko-KR"/>
        </w:rPr>
      </w:pPr>
      <w:hyperlink w:anchor="_Toc213429756" w:history="1">
        <w:r w:rsidRPr="009C7A0F">
          <w:rPr>
            <w:rStyle w:val="aa"/>
            <w:rFonts w:ascii="Wingdings" w:hAnsi="Wingdings"/>
            <w:noProof/>
          </w:rPr>
          <w:t></w:t>
        </w:r>
        <w:r>
          <w:rPr>
            <w:rFonts w:asciiTheme="minorHAnsi" w:eastAsiaTheme="minorEastAsia" w:hAnsiTheme="minorHAnsi" w:cstheme="minorBidi"/>
            <w:b w:val="0"/>
            <w:noProof/>
            <w:kern w:val="2"/>
            <w:sz w:val="20"/>
            <w:szCs w:val="22"/>
            <w:lang w:eastAsia="ko-KR"/>
          </w:rPr>
          <w:tab/>
        </w:r>
        <w:r w:rsidRPr="009C7A0F">
          <w:rPr>
            <w:rStyle w:val="aa"/>
            <w:noProof/>
          </w:rPr>
          <w:t>Uplink transmission (UL Tx) beam selection via Msg1/Msg3,</w:t>
        </w:r>
      </w:hyperlink>
    </w:p>
    <w:p w14:paraId="4D3F1D42" w14:textId="6E06CA9E" w:rsidR="007F44C7" w:rsidRDefault="007F44C7" w:rsidP="007F44C7">
      <w:pPr>
        <w:pStyle w:val="af3"/>
        <w:tabs>
          <w:tab w:val="right" w:leader="dot" w:pos="9631"/>
        </w:tabs>
        <w:ind w:hanging="708"/>
        <w:rPr>
          <w:rFonts w:asciiTheme="minorHAnsi" w:eastAsiaTheme="minorEastAsia" w:hAnsiTheme="minorHAnsi" w:cstheme="minorBidi"/>
          <w:b w:val="0"/>
          <w:noProof/>
          <w:kern w:val="2"/>
          <w:sz w:val="20"/>
          <w:szCs w:val="22"/>
          <w:lang w:eastAsia="ko-KR"/>
        </w:rPr>
      </w:pPr>
      <w:hyperlink w:anchor="_Toc213429757" w:history="1">
        <w:r w:rsidRPr="009C7A0F">
          <w:rPr>
            <w:rStyle w:val="aa"/>
            <w:rFonts w:ascii="Wingdings" w:hAnsi="Wingdings"/>
            <w:noProof/>
          </w:rPr>
          <w:t></w:t>
        </w:r>
        <w:r>
          <w:rPr>
            <w:rFonts w:asciiTheme="minorHAnsi" w:eastAsiaTheme="minorEastAsia" w:hAnsiTheme="minorHAnsi" w:cstheme="minorBidi"/>
            <w:b w:val="0"/>
            <w:noProof/>
            <w:kern w:val="2"/>
            <w:sz w:val="20"/>
            <w:szCs w:val="22"/>
            <w:lang w:eastAsia="ko-KR"/>
          </w:rPr>
          <w:tab/>
        </w:r>
        <w:r w:rsidRPr="009C7A0F">
          <w:rPr>
            <w:rStyle w:val="aa"/>
            <w:noProof/>
          </w:rPr>
          <w:t>Time/frequency tracking reference signal for UEs in IDLE/Inactive state,</w:t>
        </w:r>
      </w:hyperlink>
    </w:p>
    <w:p w14:paraId="095239EE" w14:textId="05E8F547" w:rsidR="007F44C7" w:rsidRDefault="007F44C7" w:rsidP="007F44C7">
      <w:pPr>
        <w:pStyle w:val="af3"/>
        <w:tabs>
          <w:tab w:val="right" w:leader="dot" w:pos="9631"/>
        </w:tabs>
        <w:ind w:hanging="708"/>
        <w:rPr>
          <w:rFonts w:asciiTheme="minorHAnsi" w:eastAsiaTheme="minorEastAsia" w:hAnsiTheme="minorHAnsi" w:cstheme="minorBidi"/>
          <w:b w:val="0"/>
          <w:noProof/>
          <w:kern w:val="2"/>
          <w:sz w:val="20"/>
          <w:szCs w:val="22"/>
          <w:lang w:eastAsia="ko-KR"/>
        </w:rPr>
      </w:pPr>
      <w:hyperlink w:anchor="_Toc213429758" w:history="1">
        <w:r w:rsidRPr="009C7A0F">
          <w:rPr>
            <w:rStyle w:val="aa"/>
            <w:rFonts w:ascii="Wingdings" w:hAnsi="Wingdings"/>
            <w:noProof/>
          </w:rPr>
          <w:t></w:t>
        </w:r>
        <w:r>
          <w:rPr>
            <w:rFonts w:asciiTheme="minorHAnsi" w:eastAsiaTheme="minorEastAsia" w:hAnsiTheme="minorHAnsi" w:cstheme="minorBidi"/>
            <w:b w:val="0"/>
            <w:noProof/>
            <w:kern w:val="2"/>
            <w:sz w:val="20"/>
            <w:szCs w:val="22"/>
            <w:lang w:eastAsia="ko-KR"/>
          </w:rPr>
          <w:tab/>
        </w:r>
        <w:r w:rsidRPr="009C7A0F">
          <w:rPr>
            <w:rStyle w:val="aa"/>
            <w:noProof/>
          </w:rPr>
          <w:t>Integration of L1/L3 measurements,</w:t>
        </w:r>
      </w:hyperlink>
    </w:p>
    <w:p w14:paraId="328527D8" w14:textId="57DD22DD" w:rsidR="007F44C7" w:rsidRDefault="007F44C7" w:rsidP="007F44C7">
      <w:pPr>
        <w:pStyle w:val="af3"/>
        <w:tabs>
          <w:tab w:val="right" w:leader="dot" w:pos="9631"/>
        </w:tabs>
        <w:ind w:hanging="708"/>
        <w:rPr>
          <w:rFonts w:asciiTheme="minorHAnsi" w:eastAsiaTheme="minorEastAsia" w:hAnsiTheme="minorHAnsi" w:cstheme="minorBidi"/>
          <w:b w:val="0"/>
          <w:noProof/>
          <w:kern w:val="2"/>
          <w:sz w:val="20"/>
          <w:szCs w:val="22"/>
          <w:lang w:eastAsia="ko-KR"/>
        </w:rPr>
      </w:pPr>
      <w:hyperlink w:anchor="_Toc213429759" w:history="1">
        <w:r w:rsidRPr="009C7A0F">
          <w:rPr>
            <w:rStyle w:val="aa"/>
            <w:rFonts w:ascii="Wingdings" w:hAnsi="Wingdings"/>
            <w:noProof/>
          </w:rPr>
          <w:t></w:t>
        </w:r>
        <w:r>
          <w:rPr>
            <w:rFonts w:asciiTheme="minorHAnsi" w:eastAsiaTheme="minorEastAsia" w:hAnsiTheme="minorHAnsi" w:cstheme="minorBidi"/>
            <w:b w:val="0"/>
            <w:noProof/>
            <w:kern w:val="2"/>
            <w:sz w:val="20"/>
            <w:szCs w:val="22"/>
            <w:lang w:eastAsia="ko-KR"/>
          </w:rPr>
          <w:tab/>
        </w:r>
        <w:r w:rsidRPr="009C7A0F">
          <w:rPr>
            <w:rStyle w:val="aa"/>
            <w:noProof/>
          </w:rPr>
          <w:t>PRACH-based request mechanism for SIB1 and other SIBs in 6GR, PEI mechanisms based on DCI or LP-WUS for 6G paging reception</w:t>
        </w:r>
      </w:hyperlink>
    </w:p>
    <w:p w14:paraId="66ACF851" w14:textId="77777777" w:rsidR="00542BD3" w:rsidRDefault="00542BD3" w:rsidP="00542BD3">
      <w:pPr>
        <w:spacing w:after="60"/>
        <w:rPr>
          <w:rFonts w:ascii="Arial" w:eastAsiaTheme="minorEastAsia" w:hAnsi="Arial"/>
          <w:b/>
          <w:bCs/>
          <w:szCs w:val="22"/>
          <w:u w:val="single"/>
        </w:rPr>
      </w:pPr>
    </w:p>
    <w:p w14:paraId="3017E88A" w14:textId="45103459" w:rsidR="00542BD3" w:rsidRPr="00542BD3" w:rsidRDefault="00542BD3" w:rsidP="00542BD3">
      <w:pPr>
        <w:spacing w:after="60"/>
        <w:rPr>
          <w:rFonts w:ascii="Arial" w:eastAsiaTheme="minorEastAsia" w:hAnsi="Arial"/>
          <w:b/>
          <w:bCs/>
          <w:szCs w:val="22"/>
          <w:u w:val="single"/>
        </w:rPr>
      </w:pPr>
      <w:r w:rsidRPr="00542BD3">
        <w:rPr>
          <w:rFonts w:ascii="Arial" w:eastAsiaTheme="minorEastAsia" w:hAnsi="Arial"/>
          <w:b/>
          <w:bCs/>
          <w:szCs w:val="22"/>
          <w:u w:val="single"/>
        </w:rPr>
        <w:t>Bandwidth</w:t>
      </w:r>
    </w:p>
    <w:p w14:paraId="39564EC7" w14:textId="6B4E3BC9" w:rsidR="007F44C7" w:rsidRDefault="007F44C7">
      <w:pPr>
        <w:pStyle w:val="af3"/>
        <w:tabs>
          <w:tab w:val="right" w:leader="dot" w:pos="9631"/>
        </w:tabs>
        <w:rPr>
          <w:rFonts w:asciiTheme="minorHAnsi" w:eastAsiaTheme="minorEastAsia" w:hAnsiTheme="minorHAnsi" w:cstheme="minorBidi"/>
          <w:b w:val="0"/>
          <w:noProof/>
          <w:kern w:val="2"/>
          <w:sz w:val="20"/>
          <w:szCs w:val="22"/>
          <w:lang w:eastAsia="ko-KR"/>
        </w:rPr>
      </w:pPr>
      <w:hyperlink w:anchor="_Toc213429760" w:history="1">
        <w:r w:rsidRPr="009C7A0F">
          <w:rPr>
            <w:rStyle w:val="aa"/>
            <w:noProof/>
          </w:rPr>
          <w:t>Proposal 2</w:t>
        </w:r>
        <w:r>
          <w:rPr>
            <w:rFonts w:asciiTheme="minorHAnsi" w:eastAsiaTheme="minorEastAsia" w:hAnsiTheme="minorHAnsi" w:cstheme="minorBidi"/>
            <w:b w:val="0"/>
            <w:noProof/>
            <w:kern w:val="2"/>
            <w:sz w:val="20"/>
            <w:szCs w:val="22"/>
            <w:lang w:eastAsia="ko-KR"/>
          </w:rPr>
          <w:tab/>
        </w:r>
        <w:r w:rsidRPr="009C7A0F">
          <w:rPr>
            <w:rStyle w:val="aa"/>
            <w:noProof/>
            <w:lang w:eastAsia="ko-KR"/>
          </w:rPr>
          <w:t>Consider channel bandwidth (CBW) for narrowband operation (e.g., 3 MHz, 5MHz). I</w:t>
        </w:r>
        <w:r w:rsidRPr="009C7A0F">
          <w:rPr>
            <w:rStyle w:val="aa"/>
            <w:noProof/>
          </w:rPr>
          <w:t>t is recommended to design common channel/signal such as SS/PBCH using 15 kHz SCS, targeting 5 MHz operation, and verify its operability at 3 MHz.</w:t>
        </w:r>
      </w:hyperlink>
    </w:p>
    <w:p w14:paraId="3F1902CF" w14:textId="640AB86B" w:rsidR="007F44C7" w:rsidRDefault="007F44C7">
      <w:pPr>
        <w:pStyle w:val="af3"/>
        <w:tabs>
          <w:tab w:val="right" w:leader="dot" w:pos="9631"/>
        </w:tabs>
        <w:rPr>
          <w:rFonts w:asciiTheme="minorHAnsi" w:eastAsiaTheme="minorEastAsia" w:hAnsiTheme="minorHAnsi" w:cstheme="minorBidi"/>
          <w:b w:val="0"/>
          <w:noProof/>
          <w:kern w:val="2"/>
          <w:sz w:val="20"/>
          <w:szCs w:val="22"/>
          <w:lang w:eastAsia="ko-KR"/>
        </w:rPr>
      </w:pPr>
      <w:hyperlink w:anchor="_Toc213429761" w:history="1">
        <w:r w:rsidRPr="009C7A0F">
          <w:rPr>
            <w:rStyle w:val="aa"/>
            <w:noProof/>
          </w:rPr>
          <w:t>Proposal 3</w:t>
        </w:r>
        <w:r>
          <w:rPr>
            <w:rFonts w:asciiTheme="minorHAnsi" w:eastAsiaTheme="minorEastAsia" w:hAnsiTheme="minorHAnsi" w:cstheme="minorBidi"/>
            <w:b w:val="0"/>
            <w:noProof/>
            <w:kern w:val="2"/>
            <w:sz w:val="20"/>
            <w:szCs w:val="22"/>
            <w:lang w:eastAsia="ko-KR"/>
          </w:rPr>
          <w:tab/>
        </w:r>
        <w:r w:rsidRPr="009C7A0F">
          <w:rPr>
            <w:rStyle w:val="aa"/>
            <w:noProof/>
          </w:rPr>
          <w:t>Identify the maximum bandwidth requirements per frequency band (e.g. sub 6GHz for FDD/TDD, around 7GHz, around 15GHz, and between 24.25GHz – 52.6GHz) that UEs should support, taking into account device type (i.e., low-tier device type, normal device type).</w:t>
        </w:r>
      </w:hyperlink>
    </w:p>
    <w:p w14:paraId="72D0271C" w14:textId="77777777" w:rsidR="00542BD3" w:rsidRDefault="00542BD3" w:rsidP="00542BD3">
      <w:pPr>
        <w:spacing w:after="60"/>
        <w:rPr>
          <w:rFonts w:ascii="Arial" w:eastAsiaTheme="minorEastAsia" w:hAnsi="Arial"/>
          <w:b/>
          <w:bCs/>
          <w:szCs w:val="22"/>
          <w:u w:val="single"/>
        </w:rPr>
      </w:pPr>
    </w:p>
    <w:p w14:paraId="5FBEDEDB" w14:textId="19B51E5D" w:rsidR="00542BD3" w:rsidRPr="00542BD3" w:rsidRDefault="00542BD3" w:rsidP="00542BD3">
      <w:pPr>
        <w:spacing w:after="60"/>
        <w:rPr>
          <w:rFonts w:ascii="Arial" w:eastAsiaTheme="minorEastAsia" w:hAnsi="Arial"/>
          <w:b/>
          <w:bCs/>
          <w:szCs w:val="22"/>
          <w:u w:val="single"/>
        </w:rPr>
      </w:pPr>
      <w:r w:rsidRPr="00542BD3">
        <w:rPr>
          <w:rFonts w:ascii="Arial" w:eastAsiaTheme="minorEastAsia" w:hAnsi="Arial" w:hint="eastAsia"/>
          <w:b/>
          <w:bCs/>
          <w:szCs w:val="22"/>
          <w:u w:val="single"/>
        </w:rPr>
        <w:t>BWP framework/operation</w:t>
      </w:r>
    </w:p>
    <w:p w14:paraId="3D8D82DC" w14:textId="1D376457" w:rsidR="007F44C7" w:rsidRDefault="007F44C7">
      <w:pPr>
        <w:pStyle w:val="af3"/>
        <w:tabs>
          <w:tab w:val="right" w:leader="dot" w:pos="9631"/>
        </w:tabs>
        <w:rPr>
          <w:rFonts w:asciiTheme="minorHAnsi" w:eastAsiaTheme="minorEastAsia" w:hAnsiTheme="minorHAnsi" w:cstheme="minorBidi"/>
          <w:b w:val="0"/>
          <w:noProof/>
          <w:kern w:val="2"/>
          <w:sz w:val="20"/>
          <w:szCs w:val="22"/>
          <w:lang w:eastAsia="ko-KR"/>
        </w:rPr>
      </w:pPr>
      <w:hyperlink w:anchor="_Toc213429762" w:history="1">
        <w:r w:rsidRPr="009C7A0F">
          <w:rPr>
            <w:rStyle w:val="aa"/>
            <w:noProof/>
          </w:rPr>
          <w:t>Proposal 4</w:t>
        </w:r>
        <w:r>
          <w:rPr>
            <w:rFonts w:asciiTheme="minorHAnsi" w:eastAsiaTheme="minorEastAsia" w:hAnsiTheme="minorHAnsi" w:cstheme="minorBidi"/>
            <w:b w:val="0"/>
            <w:noProof/>
            <w:kern w:val="2"/>
            <w:sz w:val="20"/>
            <w:szCs w:val="22"/>
            <w:lang w:eastAsia="ko-KR"/>
          </w:rPr>
          <w:tab/>
        </w:r>
        <w:r w:rsidR="00DA7244">
          <w:rPr>
            <w:rFonts w:eastAsiaTheme="minorEastAsia" w:hint="eastAsia"/>
            <w:lang w:eastAsia="ko-KR"/>
          </w:rPr>
          <w:t xml:space="preserve">Need to remove the following sub-bullet related to reliability issue from the </w:t>
        </w:r>
        <w:r w:rsidR="00DA7244">
          <w:rPr>
            <w:rFonts w:eastAsiaTheme="minorEastAsia"/>
            <w:lang w:eastAsia="ko-KR"/>
          </w:rPr>
          <w:t>“</w:t>
        </w:r>
        <w:r w:rsidR="00DA7244">
          <w:rPr>
            <w:rFonts w:eastAsiaTheme="minorEastAsia" w:hint="eastAsia"/>
            <w:lang w:eastAsia="ko-KR"/>
          </w:rPr>
          <w:t>Proposed observation 8.1c</w:t>
        </w:r>
        <w:r w:rsidR="00DA7244">
          <w:rPr>
            <w:rFonts w:eastAsiaTheme="minorEastAsia"/>
            <w:lang w:eastAsia="ko-KR"/>
          </w:rPr>
          <w:t>”</w:t>
        </w:r>
        <w:r w:rsidR="00254B02">
          <w:rPr>
            <w:rFonts w:eastAsiaTheme="minorEastAsia"/>
            <w:lang w:eastAsia="ko-KR"/>
          </w:rPr>
          <w:t xml:space="preserve"> in [2]</w:t>
        </w:r>
        <w:r w:rsidR="00DA7244">
          <w:rPr>
            <w:rFonts w:eastAsiaTheme="minorEastAsia" w:hint="eastAsia"/>
            <w:lang w:eastAsia="ko-KR"/>
          </w:rPr>
          <w:t xml:space="preserve"> since </w:t>
        </w:r>
        <w:r w:rsidR="00DA7244">
          <w:rPr>
            <w:rFonts w:eastAsiaTheme="minorEastAsia" w:hint="eastAsia"/>
            <w:szCs w:val="22"/>
            <w:lang w:eastAsia="ko-KR"/>
          </w:rPr>
          <w:t>w</w:t>
        </w:r>
        <w:r w:rsidR="00DA7244" w:rsidRPr="007F44C7">
          <w:rPr>
            <w:rFonts w:eastAsiaTheme="minorEastAsia" w:hint="eastAsia"/>
            <w:szCs w:val="22"/>
          </w:rPr>
          <w:t xml:space="preserve">hether UE missed </w:t>
        </w:r>
        <w:r w:rsidR="00EB1304">
          <w:rPr>
            <w:rFonts w:eastAsiaTheme="minorEastAsia" w:hint="eastAsia"/>
            <w:szCs w:val="22"/>
            <w:lang w:eastAsia="ko-KR"/>
          </w:rPr>
          <w:t xml:space="preserve">the </w:t>
        </w:r>
        <w:r w:rsidR="00DA7244" w:rsidRPr="007F44C7">
          <w:rPr>
            <w:rFonts w:eastAsiaTheme="minorEastAsia" w:hint="eastAsia"/>
            <w:szCs w:val="22"/>
          </w:rPr>
          <w:t xml:space="preserve">BWP switching DCI can be confirmed by detecting </w:t>
        </w:r>
        <w:r w:rsidR="00EB1304">
          <w:rPr>
            <w:rFonts w:eastAsiaTheme="minorEastAsia" w:hint="eastAsia"/>
            <w:szCs w:val="22"/>
            <w:lang w:eastAsia="ko-KR"/>
          </w:rPr>
          <w:t xml:space="preserve">the </w:t>
        </w:r>
        <w:r w:rsidR="00DA7244" w:rsidRPr="007F44C7">
          <w:rPr>
            <w:rFonts w:eastAsiaTheme="minorEastAsia" w:hint="eastAsia"/>
            <w:szCs w:val="22"/>
          </w:rPr>
          <w:t xml:space="preserve">PUCCH/PUSCH scheduled on </w:t>
        </w:r>
        <w:r w:rsidR="00EB1304">
          <w:rPr>
            <w:rFonts w:eastAsiaTheme="minorEastAsia" w:hint="eastAsia"/>
            <w:szCs w:val="22"/>
            <w:lang w:eastAsia="ko-KR"/>
          </w:rPr>
          <w:t xml:space="preserve">the </w:t>
        </w:r>
        <w:r w:rsidR="00DA7244" w:rsidRPr="007F44C7">
          <w:rPr>
            <w:rFonts w:eastAsiaTheme="minorEastAsia" w:hint="eastAsia"/>
            <w:szCs w:val="22"/>
          </w:rPr>
          <w:t>new BWP</w:t>
        </w:r>
        <w:r w:rsidR="00DA7244">
          <w:rPr>
            <w:rFonts w:eastAsiaTheme="minorEastAsia" w:hint="eastAsia"/>
            <w:szCs w:val="22"/>
            <w:lang w:eastAsia="ko-KR"/>
          </w:rPr>
          <w:t>.</w:t>
        </w:r>
      </w:hyperlink>
    </w:p>
    <w:p w14:paraId="78E20C95" w14:textId="71110E75" w:rsidR="007F44C7" w:rsidRDefault="007F44C7" w:rsidP="007F44C7">
      <w:pPr>
        <w:pStyle w:val="af3"/>
        <w:tabs>
          <w:tab w:val="right" w:leader="dot" w:pos="9631"/>
        </w:tabs>
        <w:ind w:hanging="708"/>
        <w:rPr>
          <w:rFonts w:asciiTheme="minorHAnsi" w:eastAsiaTheme="minorEastAsia" w:hAnsiTheme="minorHAnsi" w:cstheme="minorBidi"/>
          <w:b w:val="0"/>
          <w:noProof/>
          <w:kern w:val="2"/>
          <w:sz w:val="20"/>
          <w:szCs w:val="22"/>
          <w:lang w:eastAsia="ko-KR"/>
        </w:rPr>
      </w:pPr>
      <w:hyperlink w:anchor="_Toc213429763" w:history="1">
        <w:r w:rsidRPr="009C7A0F">
          <w:rPr>
            <w:rStyle w:val="aa"/>
            <w:rFonts w:ascii="Wingdings" w:hAnsi="Wingdings"/>
            <w:noProof/>
          </w:rPr>
          <w:t></w:t>
        </w:r>
        <w:r>
          <w:rPr>
            <w:rFonts w:asciiTheme="minorHAnsi" w:eastAsiaTheme="minorEastAsia" w:hAnsiTheme="minorHAnsi" w:cstheme="minorBidi"/>
            <w:b w:val="0"/>
            <w:noProof/>
            <w:kern w:val="2"/>
            <w:sz w:val="20"/>
            <w:szCs w:val="22"/>
            <w:lang w:eastAsia="ko-KR"/>
          </w:rPr>
          <w:tab/>
        </w:r>
        <w:r w:rsidR="00DA7244" w:rsidRPr="00DA7244">
          <w:rPr>
            <w:rFonts w:eastAsiaTheme="minorEastAsia"/>
            <w:i/>
            <w:iCs/>
            <w:szCs w:val="22"/>
          </w:rPr>
          <w:t>Some scenarios (e.g. non-overlapped BWPs) where DCI-based BWP switching can have reliability issue</w:t>
        </w:r>
      </w:hyperlink>
    </w:p>
    <w:p w14:paraId="1309A818" w14:textId="3087D123" w:rsidR="007F44C7" w:rsidRDefault="007F44C7">
      <w:pPr>
        <w:pStyle w:val="af3"/>
        <w:tabs>
          <w:tab w:val="right" w:leader="dot" w:pos="9631"/>
        </w:tabs>
        <w:rPr>
          <w:rFonts w:asciiTheme="minorHAnsi" w:eastAsiaTheme="minorEastAsia" w:hAnsiTheme="minorHAnsi" w:cstheme="minorBidi"/>
          <w:b w:val="0"/>
          <w:noProof/>
          <w:kern w:val="2"/>
          <w:sz w:val="20"/>
          <w:szCs w:val="22"/>
          <w:lang w:eastAsia="ko-KR"/>
        </w:rPr>
      </w:pPr>
      <w:hyperlink w:anchor="_Toc213429764" w:history="1">
        <w:r w:rsidRPr="009C7A0F">
          <w:rPr>
            <w:rStyle w:val="aa"/>
            <w:noProof/>
          </w:rPr>
          <w:t>Proposal 5</w:t>
        </w:r>
        <w:r>
          <w:rPr>
            <w:rFonts w:asciiTheme="minorHAnsi" w:eastAsiaTheme="minorEastAsia" w:hAnsiTheme="minorHAnsi" w:cstheme="minorBidi"/>
            <w:b w:val="0"/>
            <w:noProof/>
            <w:kern w:val="2"/>
            <w:sz w:val="20"/>
            <w:szCs w:val="22"/>
            <w:lang w:eastAsia="ko-KR"/>
          </w:rPr>
          <w:tab/>
        </w:r>
        <w:r w:rsidRPr="009C7A0F">
          <w:rPr>
            <w:rStyle w:val="aa"/>
            <w:noProof/>
            <w:lang w:eastAsia="ko-KR"/>
          </w:rPr>
          <w:t>Consider l</w:t>
        </w:r>
        <w:r w:rsidRPr="009C7A0F">
          <w:rPr>
            <w:rStyle w:val="aa"/>
            <w:noProof/>
          </w:rPr>
          <w:t xml:space="preserve">essons learned from 5G NR </w:t>
        </w:r>
        <w:r w:rsidRPr="009C7A0F">
          <w:rPr>
            <w:rStyle w:val="aa"/>
            <w:noProof/>
            <w:lang w:eastAsia="ko-KR"/>
          </w:rPr>
          <w:t>o</w:t>
        </w:r>
        <w:r w:rsidRPr="009C7A0F">
          <w:rPr>
            <w:rStyle w:val="aa"/>
            <w:noProof/>
          </w:rPr>
          <w:t>n the BWP framework/operation</w:t>
        </w:r>
        <w:r w:rsidRPr="009C7A0F">
          <w:rPr>
            <w:rStyle w:val="aa"/>
            <w:noProof/>
            <w:lang w:eastAsia="ko-KR"/>
          </w:rPr>
          <w:t>:</w:t>
        </w:r>
      </w:hyperlink>
    </w:p>
    <w:p w14:paraId="74824CD9" w14:textId="6BC551D4" w:rsidR="007F44C7" w:rsidRDefault="007F44C7" w:rsidP="007F44C7">
      <w:pPr>
        <w:pStyle w:val="af3"/>
        <w:tabs>
          <w:tab w:val="right" w:leader="dot" w:pos="9631"/>
        </w:tabs>
        <w:ind w:hanging="708"/>
        <w:rPr>
          <w:rFonts w:asciiTheme="minorHAnsi" w:eastAsiaTheme="minorEastAsia" w:hAnsiTheme="minorHAnsi" w:cstheme="minorBidi"/>
          <w:b w:val="0"/>
          <w:noProof/>
          <w:kern w:val="2"/>
          <w:sz w:val="20"/>
          <w:szCs w:val="22"/>
          <w:lang w:eastAsia="ko-KR"/>
        </w:rPr>
      </w:pPr>
      <w:hyperlink w:anchor="_Toc213429765" w:history="1">
        <w:r w:rsidRPr="009C7A0F">
          <w:rPr>
            <w:rStyle w:val="aa"/>
            <w:rFonts w:ascii="Wingdings" w:hAnsi="Wingdings"/>
            <w:noProof/>
          </w:rPr>
          <w:t></w:t>
        </w:r>
        <w:r>
          <w:rPr>
            <w:rFonts w:asciiTheme="minorHAnsi" w:eastAsiaTheme="minorEastAsia" w:hAnsiTheme="minorHAnsi" w:cstheme="minorBidi"/>
            <w:b w:val="0"/>
            <w:noProof/>
            <w:kern w:val="2"/>
            <w:sz w:val="20"/>
            <w:szCs w:val="22"/>
            <w:lang w:eastAsia="ko-KR"/>
          </w:rPr>
          <w:tab/>
        </w:r>
        <w:r w:rsidRPr="009C7A0F">
          <w:rPr>
            <w:rStyle w:val="aa"/>
            <w:noProof/>
          </w:rPr>
          <w:t>Configurations per BWP is unnecessarily heavy (e.g. consuming large signaling overhead due to RRC parameter configurations for many features)</w:t>
        </w:r>
      </w:hyperlink>
    </w:p>
    <w:p w14:paraId="45CB2083" w14:textId="58816967" w:rsidR="007F44C7" w:rsidRDefault="007F44C7" w:rsidP="007F44C7">
      <w:pPr>
        <w:pStyle w:val="af3"/>
        <w:tabs>
          <w:tab w:val="right" w:leader="dot" w:pos="9631"/>
        </w:tabs>
        <w:ind w:hanging="708"/>
        <w:rPr>
          <w:rFonts w:asciiTheme="minorHAnsi" w:eastAsiaTheme="minorEastAsia" w:hAnsiTheme="minorHAnsi" w:cstheme="minorBidi"/>
          <w:b w:val="0"/>
          <w:noProof/>
          <w:kern w:val="2"/>
          <w:sz w:val="20"/>
          <w:szCs w:val="22"/>
          <w:lang w:eastAsia="ko-KR"/>
        </w:rPr>
      </w:pPr>
      <w:hyperlink w:anchor="_Toc213429766" w:history="1">
        <w:r w:rsidRPr="009C7A0F">
          <w:rPr>
            <w:rStyle w:val="aa"/>
            <w:rFonts w:ascii="Wingdings" w:hAnsi="Wingdings"/>
            <w:noProof/>
          </w:rPr>
          <w:t></w:t>
        </w:r>
        <w:r>
          <w:rPr>
            <w:rFonts w:asciiTheme="minorHAnsi" w:eastAsiaTheme="minorEastAsia" w:hAnsiTheme="minorHAnsi" w:cstheme="minorBidi"/>
            <w:b w:val="0"/>
            <w:noProof/>
            <w:kern w:val="2"/>
            <w:sz w:val="20"/>
            <w:szCs w:val="22"/>
            <w:lang w:eastAsia="ko-KR"/>
          </w:rPr>
          <w:tab/>
        </w:r>
        <w:r w:rsidRPr="009C7A0F">
          <w:rPr>
            <w:rStyle w:val="aa"/>
            <w:noProof/>
          </w:rPr>
          <w:t>BWP switching latency is too large (e.g. spending a few msec due to UE processing time required for simultaneous switching of many configurations)</w:t>
        </w:r>
      </w:hyperlink>
    </w:p>
    <w:p w14:paraId="1CAB08D9" w14:textId="05C6D1FD" w:rsidR="007F44C7" w:rsidRDefault="007F44C7" w:rsidP="007F44C7">
      <w:pPr>
        <w:pStyle w:val="af3"/>
        <w:tabs>
          <w:tab w:val="right" w:leader="dot" w:pos="9631"/>
        </w:tabs>
        <w:ind w:hanging="708"/>
        <w:rPr>
          <w:rFonts w:asciiTheme="minorHAnsi" w:eastAsiaTheme="minorEastAsia" w:hAnsiTheme="minorHAnsi" w:cstheme="minorBidi"/>
          <w:b w:val="0"/>
          <w:noProof/>
          <w:kern w:val="2"/>
          <w:sz w:val="20"/>
          <w:szCs w:val="22"/>
          <w:lang w:eastAsia="ko-KR"/>
        </w:rPr>
      </w:pPr>
      <w:hyperlink w:anchor="_Toc213429767" w:history="1">
        <w:r w:rsidRPr="009C7A0F">
          <w:rPr>
            <w:rStyle w:val="aa"/>
            <w:rFonts w:ascii="Wingdings" w:hAnsi="Wingdings"/>
            <w:noProof/>
          </w:rPr>
          <w:t></w:t>
        </w:r>
        <w:r>
          <w:rPr>
            <w:rFonts w:asciiTheme="minorHAnsi" w:eastAsiaTheme="minorEastAsia" w:hAnsiTheme="minorHAnsi" w:cstheme="minorBidi"/>
            <w:b w:val="0"/>
            <w:noProof/>
            <w:kern w:val="2"/>
            <w:sz w:val="20"/>
            <w:szCs w:val="22"/>
            <w:lang w:eastAsia="ko-KR"/>
          </w:rPr>
          <w:tab/>
        </w:r>
        <w:r w:rsidRPr="009C7A0F">
          <w:rPr>
            <w:rStyle w:val="aa"/>
            <w:noProof/>
          </w:rPr>
          <w:t>DL/UL BWP combination is restrictive (e.g. center frequency of DL and UL BWPs must be same for unpaired spectrum, and only contiguous bandwidth is possible)</w:t>
        </w:r>
      </w:hyperlink>
    </w:p>
    <w:p w14:paraId="687F3CB4" w14:textId="41A978D3" w:rsidR="007F44C7" w:rsidRDefault="007F44C7">
      <w:pPr>
        <w:pStyle w:val="af3"/>
        <w:tabs>
          <w:tab w:val="right" w:leader="dot" w:pos="9631"/>
        </w:tabs>
        <w:rPr>
          <w:rFonts w:asciiTheme="minorHAnsi" w:eastAsiaTheme="minorEastAsia" w:hAnsiTheme="minorHAnsi" w:cstheme="minorBidi"/>
          <w:b w:val="0"/>
          <w:noProof/>
          <w:kern w:val="2"/>
          <w:sz w:val="20"/>
          <w:szCs w:val="22"/>
          <w:lang w:eastAsia="ko-KR"/>
        </w:rPr>
      </w:pPr>
      <w:hyperlink w:anchor="_Toc213429768" w:history="1">
        <w:r w:rsidRPr="009C7A0F">
          <w:rPr>
            <w:rStyle w:val="aa"/>
            <w:noProof/>
          </w:rPr>
          <w:t>Proposal 6</w:t>
        </w:r>
        <w:r>
          <w:rPr>
            <w:rFonts w:asciiTheme="minorHAnsi" w:eastAsiaTheme="minorEastAsia" w:hAnsiTheme="minorHAnsi" w:cstheme="minorBidi"/>
            <w:b w:val="0"/>
            <w:noProof/>
            <w:kern w:val="2"/>
            <w:sz w:val="20"/>
            <w:szCs w:val="22"/>
            <w:lang w:eastAsia="ko-KR"/>
          </w:rPr>
          <w:tab/>
        </w:r>
        <w:r w:rsidRPr="009C7A0F">
          <w:rPr>
            <w:rStyle w:val="aa"/>
            <w:noProof/>
          </w:rPr>
          <w:t xml:space="preserve">Study on 6G </w:t>
        </w:r>
        <w:r w:rsidRPr="009C7A0F">
          <w:rPr>
            <w:rStyle w:val="aa"/>
            <w:noProof/>
            <w:lang w:eastAsia="ko-KR"/>
          </w:rPr>
          <w:t>BWP framework/operation</w:t>
        </w:r>
        <w:r w:rsidRPr="009C7A0F">
          <w:rPr>
            <w:rStyle w:val="aa"/>
            <w:noProof/>
          </w:rPr>
          <w:t xml:space="preserve"> includes:</w:t>
        </w:r>
      </w:hyperlink>
    </w:p>
    <w:p w14:paraId="7448B75B" w14:textId="47E101E5" w:rsidR="007F44C7" w:rsidRDefault="007F44C7" w:rsidP="007F44C7">
      <w:pPr>
        <w:pStyle w:val="af3"/>
        <w:tabs>
          <w:tab w:val="right" w:leader="dot" w:pos="9631"/>
        </w:tabs>
        <w:ind w:hanging="708"/>
        <w:rPr>
          <w:rFonts w:asciiTheme="minorHAnsi" w:eastAsiaTheme="minorEastAsia" w:hAnsiTheme="minorHAnsi" w:cstheme="minorBidi"/>
          <w:b w:val="0"/>
          <w:noProof/>
          <w:kern w:val="2"/>
          <w:sz w:val="20"/>
          <w:szCs w:val="22"/>
          <w:lang w:eastAsia="ko-KR"/>
        </w:rPr>
      </w:pPr>
      <w:hyperlink w:anchor="_Toc213429769" w:history="1">
        <w:r w:rsidRPr="009C7A0F">
          <w:rPr>
            <w:rStyle w:val="aa"/>
            <w:rFonts w:ascii="Wingdings" w:hAnsi="Wingdings"/>
            <w:noProof/>
          </w:rPr>
          <w:t></w:t>
        </w:r>
        <w:r>
          <w:rPr>
            <w:rFonts w:asciiTheme="minorHAnsi" w:eastAsiaTheme="minorEastAsia" w:hAnsiTheme="minorHAnsi" w:cstheme="minorBidi"/>
            <w:b w:val="0"/>
            <w:noProof/>
            <w:kern w:val="2"/>
            <w:sz w:val="20"/>
            <w:szCs w:val="22"/>
            <w:lang w:eastAsia="ko-KR"/>
          </w:rPr>
          <w:tab/>
        </w:r>
        <w:r w:rsidRPr="009C7A0F">
          <w:rPr>
            <w:rStyle w:val="aa"/>
            <w:noProof/>
          </w:rPr>
          <w:t>Minimization of per-BWP parameters/configurations</w:t>
        </w:r>
      </w:hyperlink>
    </w:p>
    <w:p w14:paraId="24AF0277" w14:textId="463EC07F" w:rsidR="007F44C7" w:rsidRDefault="007F44C7" w:rsidP="007F44C7">
      <w:pPr>
        <w:pStyle w:val="af3"/>
        <w:tabs>
          <w:tab w:val="right" w:leader="dot" w:pos="9631"/>
        </w:tabs>
        <w:ind w:hanging="708"/>
        <w:rPr>
          <w:rFonts w:asciiTheme="minorHAnsi" w:eastAsiaTheme="minorEastAsia" w:hAnsiTheme="minorHAnsi" w:cstheme="minorBidi"/>
          <w:b w:val="0"/>
          <w:noProof/>
          <w:kern w:val="2"/>
          <w:sz w:val="20"/>
          <w:szCs w:val="22"/>
          <w:lang w:eastAsia="ko-KR"/>
        </w:rPr>
      </w:pPr>
      <w:hyperlink w:anchor="_Toc213429770" w:history="1">
        <w:r w:rsidRPr="009C7A0F">
          <w:rPr>
            <w:rStyle w:val="aa"/>
            <w:rFonts w:ascii="Wingdings" w:hAnsi="Wingdings"/>
            <w:noProof/>
          </w:rPr>
          <w:t></w:t>
        </w:r>
        <w:r>
          <w:rPr>
            <w:rFonts w:asciiTheme="minorHAnsi" w:eastAsiaTheme="minorEastAsia" w:hAnsiTheme="minorHAnsi" w:cstheme="minorBidi"/>
            <w:b w:val="0"/>
            <w:noProof/>
            <w:kern w:val="2"/>
            <w:sz w:val="20"/>
            <w:szCs w:val="22"/>
            <w:lang w:eastAsia="ko-KR"/>
          </w:rPr>
          <w:tab/>
        </w:r>
        <w:r w:rsidRPr="009C7A0F">
          <w:rPr>
            <w:rStyle w:val="aa"/>
            <w:noProof/>
          </w:rPr>
          <w:t>Reduction of BWP adaptation latency/complexity</w:t>
        </w:r>
      </w:hyperlink>
    </w:p>
    <w:p w14:paraId="68FE51FD" w14:textId="697FE487" w:rsidR="007F44C7" w:rsidRDefault="007F44C7" w:rsidP="007F44C7">
      <w:pPr>
        <w:pStyle w:val="af3"/>
        <w:tabs>
          <w:tab w:val="right" w:leader="dot" w:pos="9631"/>
        </w:tabs>
        <w:ind w:hanging="708"/>
        <w:rPr>
          <w:rFonts w:asciiTheme="minorHAnsi" w:eastAsiaTheme="minorEastAsia" w:hAnsiTheme="minorHAnsi" w:cstheme="minorBidi"/>
          <w:b w:val="0"/>
          <w:noProof/>
          <w:kern w:val="2"/>
          <w:sz w:val="20"/>
          <w:szCs w:val="22"/>
          <w:lang w:eastAsia="ko-KR"/>
        </w:rPr>
      </w:pPr>
      <w:hyperlink w:anchor="_Toc213429771" w:history="1">
        <w:r w:rsidRPr="009C7A0F">
          <w:rPr>
            <w:rStyle w:val="aa"/>
            <w:rFonts w:ascii="Wingdings" w:hAnsi="Wingdings"/>
            <w:noProof/>
          </w:rPr>
          <w:t></w:t>
        </w:r>
        <w:r>
          <w:rPr>
            <w:rFonts w:asciiTheme="minorHAnsi" w:eastAsiaTheme="minorEastAsia" w:hAnsiTheme="minorHAnsi" w:cstheme="minorBidi"/>
            <w:b w:val="0"/>
            <w:noProof/>
            <w:kern w:val="2"/>
            <w:sz w:val="20"/>
            <w:szCs w:val="22"/>
            <w:lang w:eastAsia="ko-KR"/>
          </w:rPr>
          <w:tab/>
        </w:r>
        <w:r w:rsidRPr="009C7A0F">
          <w:rPr>
            <w:rStyle w:val="aa"/>
            <w:noProof/>
          </w:rPr>
          <w:t>Relaxation/extension of DL/UL BWP combination</w:t>
        </w:r>
      </w:hyperlink>
    </w:p>
    <w:p w14:paraId="7F9C510A" w14:textId="405B4490" w:rsidR="007F44C7" w:rsidRDefault="007F44C7" w:rsidP="007F44C7">
      <w:pPr>
        <w:pStyle w:val="af3"/>
        <w:tabs>
          <w:tab w:val="right" w:leader="dot" w:pos="9631"/>
        </w:tabs>
        <w:ind w:hanging="708"/>
        <w:rPr>
          <w:rFonts w:asciiTheme="minorHAnsi" w:eastAsiaTheme="minorEastAsia" w:hAnsiTheme="minorHAnsi" w:cstheme="minorBidi"/>
          <w:b w:val="0"/>
          <w:noProof/>
          <w:kern w:val="2"/>
          <w:sz w:val="20"/>
          <w:szCs w:val="22"/>
          <w:lang w:eastAsia="ko-KR"/>
        </w:rPr>
      </w:pPr>
      <w:hyperlink w:anchor="_Toc213429772" w:history="1">
        <w:r w:rsidRPr="009C7A0F">
          <w:rPr>
            <w:rStyle w:val="aa"/>
            <w:rFonts w:ascii="Wingdings" w:hAnsi="Wingdings"/>
            <w:noProof/>
          </w:rPr>
          <w:t></w:t>
        </w:r>
        <w:r>
          <w:rPr>
            <w:rFonts w:asciiTheme="minorHAnsi" w:eastAsiaTheme="minorEastAsia" w:hAnsiTheme="minorHAnsi" w:cstheme="minorBidi"/>
            <w:b w:val="0"/>
            <w:noProof/>
            <w:kern w:val="2"/>
            <w:sz w:val="20"/>
            <w:szCs w:val="22"/>
            <w:lang w:eastAsia="ko-KR"/>
          </w:rPr>
          <w:tab/>
        </w:r>
        <w:r w:rsidRPr="009C7A0F">
          <w:rPr>
            <w:rStyle w:val="aa"/>
            <w:noProof/>
          </w:rPr>
          <w:t>Non-contiguous frequency resource allocation</w:t>
        </w:r>
      </w:hyperlink>
    </w:p>
    <w:p w14:paraId="461566D0" w14:textId="77777777" w:rsidR="00542BD3" w:rsidRDefault="00542BD3" w:rsidP="00542BD3">
      <w:pPr>
        <w:spacing w:after="60"/>
        <w:rPr>
          <w:rFonts w:ascii="Arial" w:eastAsiaTheme="minorEastAsia" w:hAnsi="Arial"/>
          <w:b/>
          <w:bCs/>
          <w:szCs w:val="22"/>
          <w:u w:val="single"/>
        </w:rPr>
      </w:pPr>
    </w:p>
    <w:p w14:paraId="7B51050A" w14:textId="325D7319" w:rsidR="00542BD3" w:rsidRPr="00542BD3" w:rsidRDefault="00542BD3" w:rsidP="00542BD3">
      <w:pPr>
        <w:spacing w:after="60"/>
        <w:rPr>
          <w:rFonts w:ascii="Arial" w:eastAsiaTheme="minorEastAsia" w:hAnsi="Arial"/>
          <w:b/>
          <w:bCs/>
          <w:szCs w:val="22"/>
          <w:u w:val="single"/>
        </w:rPr>
      </w:pPr>
      <w:r w:rsidRPr="00542BD3">
        <w:rPr>
          <w:rFonts w:ascii="Arial" w:eastAsiaTheme="minorEastAsia" w:hAnsi="Arial"/>
          <w:b/>
          <w:bCs/>
          <w:szCs w:val="22"/>
          <w:u w:val="single"/>
        </w:rPr>
        <w:t>Spectrum utilization/operations</w:t>
      </w:r>
    </w:p>
    <w:p w14:paraId="2ADDEFAF" w14:textId="349A6850" w:rsidR="007F44C7" w:rsidRDefault="007F44C7">
      <w:pPr>
        <w:pStyle w:val="af3"/>
        <w:tabs>
          <w:tab w:val="right" w:leader="dot" w:pos="9631"/>
        </w:tabs>
        <w:rPr>
          <w:rFonts w:asciiTheme="minorHAnsi" w:eastAsiaTheme="minorEastAsia" w:hAnsiTheme="minorHAnsi" w:cstheme="minorBidi"/>
          <w:b w:val="0"/>
          <w:noProof/>
          <w:kern w:val="2"/>
          <w:sz w:val="20"/>
          <w:szCs w:val="22"/>
          <w:lang w:eastAsia="ko-KR"/>
        </w:rPr>
      </w:pPr>
      <w:hyperlink w:anchor="_Toc213429773" w:history="1">
        <w:r w:rsidRPr="009C7A0F">
          <w:rPr>
            <w:rStyle w:val="aa"/>
            <w:noProof/>
            <w:lang w:eastAsia="ko-KR"/>
          </w:rPr>
          <w:t>Proposal 7</w:t>
        </w:r>
        <w:r>
          <w:rPr>
            <w:rFonts w:asciiTheme="minorHAnsi" w:eastAsiaTheme="minorEastAsia" w:hAnsiTheme="minorHAnsi" w:cstheme="minorBidi"/>
            <w:b w:val="0"/>
            <w:noProof/>
            <w:kern w:val="2"/>
            <w:sz w:val="20"/>
            <w:szCs w:val="22"/>
            <w:lang w:eastAsia="ko-KR"/>
          </w:rPr>
          <w:tab/>
        </w:r>
        <w:r w:rsidRPr="009C7A0F">
          <w:rPr>
            <w:rStyle w:val="aa"/>
            <w:noProof/>
            <w:lang w:eastAsia="ko-KR"/>
          </w:rPr>
          <w:t>Among the topics listed in “Proposed observation 9.1b [R1-2508141]” as lessons learned from NR spectrum utilization and aggregation framework, the following topics may need further verification</w:t>
        </w:r>
      </w:hyperlink>
    </w:p>
    <w:p w14:paraId="1F40DA94" w14:textId="02DB0530" w:rsidR="007F44C7" w:rsidRDefault="007F44C7" w:rsidP="007F44C7">
      <w:pPr>
        <w:pStyle w:val="af3"/>
        <w:tabs>
          <w:tab w:val="right" w:leader="dot" w:pos="9631"/>
        </w:tabs>
        <w:ind w:hanging="708"/>
        <w:rPr>
          <w:rFonts w:asciiTheme="minorHAnsi" w:eastAsiaTheme="minorEastAsia" w:hAnsiTheme="minorHAnsi" w:cstheme="minorBidi"/>
          <w:b w:val="0"/>
          <w:noProof/>
          <w:kern w:val="2"/>
          <w:sz w:val="20"/>
          <w:szCs w:val="22"/>
          <w:lang w:eastAsia="ko-KR"/>
        </w:rPr>
      </w:pPr>
      <w:hyperlink w:anchor="_Toc213429774" w:history="1">
        <w:r w:rsidRPr="009C7A0F">
          <w:rPr>
            <w:rStyle w:val="aa"/>
            <w:rFonts w:ascii="Wingdings" w:hAnsi="Wingdings" w:cs="Arial"/>
            <w:noProof/>
          </w:rPr>
          <w:t></w:t>
        </w:r>
        <w:r>
          <w:rPr>
            <w:rFonts w:asciiTheme="minorHAnsi" w:eastAsiaTheme="minorEastAsia" w:hAnsiTheme="minorHAnsi" w:cstheme="minorBidi"/>
            <w:b w:val="0"/>
            <w:noProof/>
            <w:kern w:val="2"/>
            <w:sz w:val="20"/>
            <w:szCs w:val="22"/>
            <w:lang w:eastAsia="ko-KR"/>
          </w:rPr>
          <w:tab/>
        </w:r>
        <w:r w:rsidRPr="009C7A0F">
          <w:rPr>
            <w:rStyle w:val="aa"/>
            <w:rFonts w:cs="Arial"/>
            <w:noProof/>
          </w:rPr>
          <w:t>Some functionalities are supported only on Pcell</w:t>
        </w:r>
      </w:hyperlink>
    </w:p>
    <w:p w14:paraId="160E169E" w14:textId="0E268380" w:rsidR="007F44C7" w:rsidRDefault="007F44C7" w:rsidP="007F44C7">
      <w:pPr>
        <w:pStyle w:val="af3"/>
        <w:tabs>
          <w:tab w:val="right" w:leader="dot" w:pos="9631"/>
        </w:tabs>
        <w:ind w:hanging="708"/>
        <w:rPr>
          <w:rFonts w:asciiTheme="minorHAnsi" w:eastAsiaTheme="minorEastAsia" w:hAnsiTheme="minorHAnsi" w:cstheme="minorBidi"/>
          <w:b w:val="0"/>
          <w:noProof/>
          <w:kern w:val="2"/>
          <w:sz w:val="20"/>
          <w:szCs w:val="22"/>
          <w:lang w:eastAsia="ko-KR"/>
        </w:rPr>
      </w:pPr>
      <w:hyperlink w:anchor="_Toc213429775" w:history="1">
        <w:r w:rsidRPr="009C7A0F">
          <w:rPr>
            <w:rStyle w:val="aa"/>
            <w:rFonts w:ascii="Wingdings" w:hAnsi="Wingdings" w:cs="Arial"/>
            <w:noProof/>
          </w:rPr>
          <w:t></w:t>
        </w:r>
        <w:r>
          <w:rPr>
            <w:rFonts w:asciiTheme="minorHAnsi" w:eastAsiaTheme="minorEastAsia" w:hAnsiTheme="minorHAnsi" w:cstheme="minorBidi"/>
            <w:b w:val="0"/>
            <w:noProof/>
            <w:kern w:val="2"/>
            <w:sz w:val="20"/>
            <w:szCs w:val="22"/>
            <w:lang w:eastAsia="ko-KR"/>
          </w:rPr>
          <w:tab/>
        </w:r>
        <w:r w:rsidRPr="009C7A0F">
          <w:rPr>
            <w:rStyle w:val="aa"/>
            <w:rFonts w:cs="Arial"/>
            <w:noProof/>
          </w:rPr>
          <w:t>Features (such as HARQ) defined per carrier leads to sub-optimal performance</w:t>
        </w:r>
      </w:hyperlink>
    </w:p>
    <w:p w14:paraId="35865D60" w14:textId="7934FF95" w:rsidR="007F44C7" w:rsidRDefault="007F44C7" w:rsidP="007F44C7">
      <w:pPr>
        <w:pStyle w:val="af3"/>
        <w:tabs>
          <w:tab w:val="right" w:leader="dot" w:pos="9631"/>
        </w:tabs>
        <w:ind w:hanging="708"/>
        <w:rPr>
          <w:rFonts w:asciiTheme="minorHAnsi" w:eastAsiaTheme="minorEastAsia" w:hAnsiTheme="minorHAnsi" w:cstheme="minorBidi"/>
          <w:b w:val="0"/>
          <w:noProof/>
          <w:kern w:val="2"/>
          <w:sz w:val="20"/>
          <w:szCs w:val="22"/>
          <w:lang w:eastAsia="ko-KR"/>
        </w:rPr>
      </w:pPr>
      <w:hyperlink w:anchor="_Toc213429776" w:history="1">
        <w:r w:rsidRPr="009C7A0F">
          <w:rPr>
            <w:rStyle w:val="aa"/>
            <w:rFonts w:ascii="Wingdings" w:hAnsi="Wingdings" w:cs="Arial"/>
            <w:noProof/>
          </w:rPr>
          <w:t></w:t>
        </w:r>
        <w:r>
          <w:rPr>
            <w:rFonts w:asciiTheme="minorHAnsi" w:eastAsiaTheme="minorEastAsia" w:hAnsiTheme="minorHAnsi" w:cstheme="minorBidi"/>
            <w:b w:val="0"/>
            <w:noProof/>
            <w:kern w:val="2"/>
            <w:sz w:val="20"/>
            <w:szCs w:val="22"/>
            <w:lang w:eastAsia="ko-KR"/>
          </w:rPr>
          <w:tab/>
        </w:r>
        <w:r w:rsidRPr="009C7A0F">
          <w:rPr>
            <w:rStyle w:val="aa"/>
            <w:rFonts w:cs="Arial"/>
            <w:noProof/>
          </w:rPr>
          <w:t>Late introduction of UL TX switching leads to restricted applicability/performance</w:t>
        </w:r>
      </w:hyperlink>
    </w:p>
    <w:p w14:paraId="7EB90BA1" w14:textId="42A4F9D9" w:rsidR="007F44C7" w:rsidRDefault="007F44C7">
      <w:pPr>
        <w:pStyle w:val="af3"/>
        <w:tabs>
          <w:tab w:val="right" w:leader="dot" w:pos="9631"/>
        </w:tabs>
        <w:rPr>
          <w:rFonts w:asciiTheme="minorHAnsi" w:eastAsiaTheme="minorEastAsia" w:hAnsiTheme="minorHAnsi" w:cstheme="minorBidi"/>
          <w:b w:val="0"/>
          <w:noProof/>
          <w:kern w:val="2"/>
          <w:sz w:val="20"/>
          <w:szCs w:val="22"/>
          <w:lang w:eastAsia="ko-KR"/>
        </w:rPr>
      </w:pPr>
      <w:hyperlink w:anchor="_Toc213429777" w:history="1">
        <w:r w:rsidRPr="009C7A0F">
          <w:rPr>
            <w:rStyle w:val="aa"/>
            <w:noProof/>
            <w:lang w:eastAsia="ko-KR"/>
          </w:rPr>
          <w:t>Proposal 8</w:t>
        </w:r>
        <w:r>
          <w:rPr>
            <w:rFonts w:asciiTheme="minorHAnsi" w:eastAsiaTheme="minorEastAsia" w:hAnsiTheme="minorHAnsi" w:cstheme="minorBidi"/>
            <w:b w:val="0"/>
            <w:noProof/>
            <w:kern w:val="2"/>
            <w:sz w:val="20"/>
            <w:szCs w:val="22"/>
            <w:lang w:eastAsia="ko-KR"/>
          </w:rPr>
          <w:tab/>
        </w:r>
        <w:r w:rsidRPr="009C7A0F">
          <w:rPr>
            <w:rStyle w:val="aa"/>
            <w:noProof/>
            <w:lang w:eastAsia="ko-KR"/>
          </w:rPr>
          <w:t>Consider the following as the lessons learned from NR spectrum utilization and aggregation framework</w:t>
        </w:r>
      </w:hyperlink>
    </w:p>
    <w:p w14:paraId="1C0024F0" w14:textId="1D51265B" w:rsidR="007F44C7" w:rsidRDefault="007F44C7" w:rsidP="007F44C7">
      <w:pPr>
        <w:pStyle w:val="af3"/>
        <w:tabs>
          <w:tab w:val="right" w:leader="dot" w:pos="9631"/>
        </w:tabs>
        <w:ind w:hanging="708"/>
        <w:rPr>
          <w:rFonts w:asciiTheme="minorHAnsi" w:eastAsiaTheme="minorEastAsia" w:hAnsiTheme="minorHAnsi" w:cstheme="minorBidi"/>
          <w:b w:val="0"/>
          <w:noProof/>
          <w:kern w:val="2"/>
          <w:sz w:val="20"/>
          <w:szCs w:val="22"/>
          <w:lang w:eastAsia="ko-KR"/>
        </w:rPr>
      </w:pPr>
      <w:hyperlink w:anchor="_Toc213429778" w:history="1">
        <w:r w:rsidRPr="009C7A0F">
          <w:rPr>
            <w:rStyle w:val="aa"/>
            <w:rFonts w:ascii="Wingdings" w:hAnsi="Wingdings" w:cs="Arial"/>
            <w:noProof/>
          </w:rPr>
          <w:t></w:t>
        </w:r>
        <w:r>
          <w:rPr>
            <w:rFonts w:asciiTheme="minorHAnsi" w:eastAsiaTheme="minorEastAsia" w:hAnsiTheme="minorHAnsi" w:cstheme="minorBidi"/>
            <w:b w:val="0"/>
            <w:noProof/>
            <w:kern w:val="2"/>
            <w:sz w:val="20"/>
            <w:szCs w:val="22"/>
            <w:lang w:eastAsia="ko-KR"/>
          </w:rPr>
          <w:tab/>
        </w:r>
        <w:r w:rsidRPr="009C7A0F">
          <w:rPr>
            <w:rStyle w:val="aa"/>
            <w:rFonts w:cs="Arial"/>
            <w:noProof/>
          </w:rPr>
          <w:t>Diverging functionalities for a similar purpose of cell/carrier adaptation/switching, such as SCell activation/deactivation, UL TX switching, LB-CA, SUL, etc. cause complex implementation at both network side and UE side</w:t>
        </w:r>
      </w:hyperlink>
    </w:p>
    <w:p w14:paraId="4C95D1FF" w14:textId="25945DED" w:rsidR="007F44C7" w:rsidRDefault="007F44C7" w:rsidP="007F44C7">
      <w:pPr>
        <w:pStyle w:val="af3"/>
        <w:tabs>
          <w:tab w:val="right" w:leader="dot" w:pos="9631"/>
        </w:tabs>
        <w:ind w:hanging="708"/>
        <w:rPr>
          <w:rFonts w:asciiTheme="minorHAnsi" w:eastAsiaTheme="minorEastAsia" w:hAnsiTheme="minorHAnsi" w:cstheme="minorBidi"/>
          <w:b w:val="0"/>
          <w:noProof/>
          <w:kern w:val="2"/>
          <w:sz w:val="20"/>
          <w:szCs w:val="22"/>
          <w:lang w:eastAsia="ko-KR"/>
        </w:rPr>
      </w:pPr>
      <w:hyperlink w:anchor="_Toc213429779" w:history="1">
        <w:r w:rsidRPr="009C7A0F">
          <w:rPr>
            <w:rStyle w:val="aa"/>
            <w:rFonts w:ascii="Wingdings" w:hAnsi="Wingdings" w:cs="Arial"/>
            <w:noProof/>
          </w:rPr>
          <w:t></w:t>
        </w:r>
        <w:r>
          <w:rPr>
            <w:rFonts w:asciiTheme="minorHAnsi" w:eastAsiaTheme="minorEastAsia" w:hAnsiTheme="minorHAnsi" w:cstheme="minorBidi"/>
            <w:b w:val="0"/>
            <w:noProof/>
            <w:kern w:val="2"/>
            <w:sz w:val="20"/>
            <w:szCs w:val="22"/>
            <w:lang w:eastAsia="ko-KR"/>
          </w:rPr>
          <w:tab/>
        </w:r>
        <w:r w:rsidRPr="009C7A0F">
          <w:rPr>
            <w:rStyle w:val="aa"/>
            <w:rFonts w:cs="Arial"/>
            <w:noProof/>
          </w:rPr>
          <w:t>Multi-cell deployment over multi-carriers in NR demands cell-specific always-on overhead signals on each carrier.</w:t>
        </w:r>
      </w:hyperlink>
    </w:p>
    <w:p w14:paraId="2AA5F011" w14:textId="1186929C" w:rsidR="007F44C7" w:rsidRDefault="007F44C7">
      <w:pPr>
        <w:pStyle w:val="af3"/>
        <w:tabs>
          <w:tab w:val="right" w:leader="dot" w:pos="9631"/>
        </w:tabs>
        <w:rPr>
          <w:rFonts w:asciiTheme="minorHAnsi" w:eastAsiaTheme="minorEastAsia" w:hAnsiTheme="minorHAnsi" w:cstheme="minorBidi"/>
          <w:b w:val="0"/>
          <w:noProof/>
          <w:kern w:val="2"/>
          <w:sz w:val="20"/>
          <w:szCs w:val="22"/>
          <w:lang w:eastAsia="ko-KR"/>
        </w:rPr>
      </w:pPr>
      <w:hyperlink w:anchor="_Toc213429780" w:history="1">
        <w:r w:rsidRPr="009C7A0F">
          <w:rPr>
            <w:rStyle w:val="aa"/>
            <w:noProof/>
            <w:lang w:eastAsia="ko-KR"/>
          </w:rPr>
          <w:t>Proposal 9</w:t>
        </w:r>
        <w:r>
          <w:rPr>
            <w:rFonts w:asciiTheme="minorHAnsi" w:eastAsiaTheme="minorEastAsia" w:hAnsiTheme="minorHAnsi" w:cstheme="minorBidi"/>
            <w:b w:val="0"/>
            <w:noProof/>
            <w:kern w:val="2"/>
            <w:sz w:val="20"/>
            <w:szCs w:val="22"/>
            <w:lang w:eastAsia="ko-KR"/>
          </w:rPr>
          <w:tab/>
        </w:r>
        <w:r w:rsidRPr="009C7A0F">
          <w:rPr>
            <w:rStyle w:val="aa"/>
            <w:noProof/>
            <w:lang w:eastAsia="ko-KR"/>
          </w:rPr>
          <w:t>Study for spectrum utilization and aggregation framework for 6GR should include the following</w:t>
        </w:r>
      </w:hyperlink>
    </w:p>
    <w:p w14:paraId="3AF77A24" w14:textId="6024C09C" w:rsidR="007F44C7" w:rsidRDefault="007F44C7" w:rsidP="007F44C7">
      <w:pPr>
        <w:pStyle w:val="af3"/>
        <w:tabs>
          <w:tab w:val="right" w:leader="dot" w:pos="9631"/>
        </w:tabs>
        <w:ind w:hanging="708"/>
        <w:rPr>
          <w:rFonts w:asciiTheme="minorHAnsi" w:eastAsiaTheme="minorEastAsia" w:hAnsiTheme="minorHAnsi" w:cstheme="minorBidi"/>
          <w:b w:val="0"/>
          <w:noProof/>
          <w:kern w:val="2"/>
          <w:sz w:val="20"/>
          <w:szCs w:val="22"/>
          <w:lang w:eastAsia="ko-KR"/>
        </w:rPr>
      </w:pPr>
      <w:hyperlink w:anchor="_Toc213429781" w:history="1">
        <w:r w:rsidRPr="009C7A0F">
          <w:rPr>
            <w:rStyle w:val="aa"/>
            <w:rFonts w:ascii="Wingdings" w:hAnsi="Wingdings" w:cs="Arial"/>
            <w:noProof/>
          </w:rPr>
          <w:t></w:t>
        </w:r>
        <w:r>
          <w:rPr>
            <w:rFonts w:asciiTheme="minorHAnsi" w:eastAsiaTheme="minorEastAsia" w:hAnsiTheme="minorHAnsi" w:cstheme="minorBidi"/>
            <w:b w:val="0"/>
            <w:noProof/>
            <w:kern w:val="2"/>
            <w:sz w:val="20"/>
            <w:szCs w:val="22"/>
            <w:lang w:eastAsia="ko-KR"/>
          </w:rPr>
          <w:tab/>
        </w:r>
        <w:r w:rsidRPr="009C7A0F">
          <w:rPr>
            <w:rStyle w:val="aa"/>
            <w:rFonts w:cs="Arial"/>
            <w:noProof/>
          </w:rPr>
          <w:t>Unified framework for cell/carrier adaptation/switching</w:t>
        </w:r>
      </w:hyperlink>
    </w:p>
    <w:p w14:paraId="4315993C" w14:textId="36C54229" w:rsidR="007F44C7" w:rsidRDefault="007F44C7" w:rsidP="007F44C7">
      <w:pPr>
        <w:pStyle w:val="af3"/>
        <w:tabs>
          <w:tab w:val="right" w:leader="dot" w:pos="9631"/>
        </w:tabs>
        <w:ind w:hanging="708"/>
        <w:rPr>
          <w:rFonts w:asciiTheme="minorHAnsi" w:eastAsiaTheme="minorEastAsia" w:hAnsiTheme="minorHAnsi" w:cstheme="minorBidi"/>
          <w:b w:val="0"/>
          <w:noProof/>
          <w:kern w:val="2"/>
          <w:sz w:val="20"/>
          <w:szCs w:val="22"/>
          <w:lang w:eastAsia="ko-KR"/>
        </w:rPr>
      </w:pPr>
      <w:hyperlink w:anchor="_Toc213429782" w:history="1">
        <w:r w:rsidRPr="009C7A0F">
          <w:rPr>
            <w:rStyle w:val="aa"/>
            <w:rFonts w:ascii="Wingdings" w:hAnsi="Wingdings" w:cs="Arial"/>
            <w:noProof/>
          </w:rPr>
          <w:t></w:t>
        </w:r>
        <w:r>
          <w:rPr>
            <w:rFonts w:asciiTheme="minorHAnsi" w:eastAsiaTheme="minorEastAsia" w:hAnsiTheme="minorHAnsi" w:cstheme="minorBidi"/>
            <w:b w:val="0"/>
            <w:noProof/>
            <w:kern w:val="2"/>
            <w:sz w:val="20"/>
            <w:szCs w:val="22"/>
            <w:lang w:eastAsia="ko-KR"/>
          </w:rPr>
          <w:tab/>
        </w:r>
        <w:r w:rsidRPr="009C7A0F">
          <w:rPr>
            <w:rStyle w:val="aa"/>
            <w:rFonts w:cs="Arial"/>
            <w:noProof/>
          </w:rPr>
          <w:t>Fast SCell activation/deactivation procedure in 6GR including fast CSI acquisition</w:t>
        </w:r>
      </w:hyperlink>
    </w:p>
    <w:p w14:paraId="2EA46AB0" w14:textId="1FFFBCC5" w:rsidR="007F44C7" w:rsidRDefault="007F44C7" w:rsidP="007F44C7">
      <w:pPr>
        <w:pStyle w:val="af3"/>
        <w:tabs>
          <w:tab w:val="right" w:leader="dot" w:pos="9631"/>
        </w:tabs>
        <w:ind w:hanging="708"/>
        <w:rPr>
          <w:rFonts w:asciiTheme="minorHAnsi" w:eastAsiaTheme="minorEastAsia" w:hAnsiTheme="minorHAnsi" w:cstheme="minorBidi"/>
          <w:b w:val="0"/>
          <w:noProof/>
          <w:kern w:val="2"/>
          <w:sz w:val="20"/>
          <w:szCs w:val="22"/>
          <w:lang w:eastAsia="ko-KR"/>
        </w:rPr>
      </w:pPr>
      <w:hyperlink w:anchor="_Toc213429783" w:history="1">
        <w:r w:rsidRPr="009C7A0F">
          <w:rPr>
            <w:rStyle w:val="aa"/>
            <w:rFonts w:ascii="Wingdings" w:hAnsi="Wingdings" w:cs="Arial"/>
            <w:noProof/>
          </w:rPr>
          <w:t></w:t>
        </w:r>
        <w:r>
          <w:rPr>
            <w:rFonts w:asciiTheme="minorHAnsi" w:eastAsiaTheme="minorEastAsia" w:hAnsiTheme="minorHAnsi" w:cstheme="minorBidi"/>
            <w:b w:val="0"/>
            <w:noProof/>
            <w:kern w:val="2"/>
            <w:sz w:val="20"/>
            <w:szCs w:val="22"/>
            <w:lang w:eastAsia="ko-KR"/>
          </w:rPr>
          <w:tab/>
        </w:r>
        <w:r w:rsidRPr="009C7A0F">
          <w:rPr>
            <w:rStyle w:val="aa"/>
            <w:rFonts w:cs="Arial"/>
            <w:noProof/>
          </w:rPr>
          <w:t>Flexible band/carrier coupling between DL and UL for both FDD and TDD in 6GR.</w:t>
        </w:r>
      </w:hyperlink>
    </w:p>
    <w:p w14:paraId="749DBE3F" w14:textId="70ADFA70" w:rsidR="007F44C7" w:rsidRDefault="007F44C7" w:rsidP="007F44C7">
      <w:pPr>
        <w:pStyle w:val="af3"/>
        <w:tabs>
          <w:tab w:val="right" w:leader="dot" w:pos="9631"/>
        </w:tabs>
        <w:ind w:hanging="708"/>
        <w:rPr>
          <w:rFonts w:asciiTheme="minorHAnsi" w:eastAsiaTheme="minorEastAsia" w:hAnsiTheme="minorHAnsi" w:cstheme="minorBidi"/>
          <w:b w:val="0"/>
          <w:noProof/>
          <w:kern w:val="2"/>
          <w:sz w:val="20"/>
          <w:szCs w:val="22"/>
          <w:lang w:eastAsia="ko-KR"/>
        </w:rPr>
      </w:pPr>
      <w:hyperlink w:anchor="_Toc213429784" w:history="1">
        <w:r w:rsidRPr="009C7A0F">
          <w:rPr>
            <w:rStyle w:val="aa"/>
            <w:rFonts w:ascii="Wingdings" w:hAnsi="Wingdings" w:cs="Arial"/>
            <w:noProof/>
          </w:rPr>
          <w:t></w:t>
        </w:r>
        <w:r>
          <w:rPr>
            <w:rFonts w:asciiTheme="minorHAnsi" w:eastAsiaTheme="minorEastAsia" w:hAnsiTheme="minorHAnsi" w:cstheme="minorBidi"/>
            <w:b w:val="0"/>
            <w:noProof/>
            <w:kern w:val="2"/>
            <w:sz w:val="20"/>
            <w:szCs w:val="22"/>
            <w:lang w:eastAsia="ko-KR"/>
          </w:rPr>
          <w:tab/>
        </w:r>
        <w:r w:rsidRPr="009C7A0F">
          <w:rPr>
            <w:rStyle w:val="aa"/>
            <w:rFonts w:cs="Arial"/>
            <w:noProof/>
          </w:rPr>
          <w:t>Efficient/effective/practical features of carrier ON/OFF, including SSB adaptation</w:t>
        </w:r>
      </w:hyperlink>
    </w:p>
    <w:p w14:paraId="62986EB2" w14:textId="51D8E332" w:rsidR="007F44C7" w:rsidRDefault="007F44C7" w:rsidP="007F44C7">
      <w:pPr>
        <w:pStyle w:val="af3"/>
        <w:tabs>
          <w:tab w:val="right" w:leader="dot" w:pos="9631"/>
        </w:tabs>
        <w:ind w:hanging="708"/>
        <w:rPr>
          <w:rFonts w:asciiTheme="minorHAnsi" w:eastAsiaTheme="minorEastAsia" w:hAnsiTheme="minorHAnsi" w:cstheme="minorBidi"/>
          <w:b w:val="0"/>
          <w:noProof/>
          <w:kern w:val="2"/>
          <w:sz w:val="20"/>
          <w:szCs w:val="22"/>
          <w:lang w:eastAsia="ko-KR"/>
        </w:rPr>
      </w:pPr>
      <w:hyperlink w:anchor="_Toc213429785" w:history="1">
        <w:r w:rsidRPr="009C7A0F">
          <w:rPr>
            <w:rStyle w:val="aa"/>
            <w:rFonts w:ascii="Wingdings" w:hAnsi="Wingdings" w:cs="Arial"/>
            <w:noProof/>
          </w:rPr>
          <w:t></w:t>
        </w:r>
        <w:r>
          <w:rPr>
            <w:rFonts w:asciiTheme="minorHAnsi" w:eastAsiaTheme="minorEastAsia" w:hAnsiTheme="minorHAnsi" w:cstheme="minorBidi"/>
            <w:b w:val="0"/>
            <w:noProof/>
            <w:kern w:val="2"/>
            <w:sz w:val="20"/>
            <w:szCs w:val="22"/>
            <w:lang w:eastAsia="ko-KR"/>
          </w:rPr>
          <w:tab/>
        </w:r>
        <w:r w:rsidRPr="009C7A0F">
          <w:rPr>
            <w:rStyle w:val="aa"/>
            <w:rFonts w:cs="Arial"/>
            <w:noProof/>
          </w:rPr>
          <w:t>Efficient support of aggregating large number of (fractional) carriers for both intra-band and inter-band cases in 6GR.</w:t>
        </w:r>
      </w:hyperlink>
    </w:p>
    <w:p w14:paraId="0CDB8D97" w14:textId="34C15DCA" w:rsidR="007F44C7" w:rsidRDefault="007F44C7" w:rsidP="007F44C7">
      <w:pPr>
        <w:pStyle w:val="af3"/>
        <w:tabs>
          <w:tab w:val="right" w:leader="dot" w:pos="9631"/>
        </w:tabs>
        <w:ind w:hanging="708"/>
        <w:rPr>
          <w:rFonts w:asciiTheme="minorHAnsi" w:eastAsiaTheme="minorEastAsia" w:hAnsiTheme="minorHAnsi" w:cstheme="minorBidi"/>
          <w:b w:val="0"/>
          <w:noProof/>
          <w:kern w:val="2"/>
          <w:sz w:val="20"/>
          <w:szCs w:val="22"/>
          <w:lang w:eastAsia="ko-KR"/>
        </w:rPr>
      </w:pPr>
      <w:hyperlink w:anchor="_Toc213429786" w:history="1">
        <w:r w:rsidRPr="009C7A0F">
          <w:rPr>
            <w:rStyle w:val="aa"/>
            <w:rFonts w:ascii="Wingdings" w:hAnsi="Wingdings" w:cs="Arial"/>
            <w:noProof/>
          </w:rPr>
          <w:t></w:t>
        </w:r>
        <w:r>
          <w:rPr>
            <w:rFonts w:asciiTheme="minorHAnsi" w:eastAsiaTheme="minorEastAsia" w:hAnsiTheme="minorHAnsi" w:cstheme="minorBidi"/>
            <w:b w:val="0"/>
            <w:noProof/>
            <w:kern w:val="2"/>
            <w:sz w:val="20"/>
            <w:szCs w:val="22"/>
            <w:lang w:eastAsia="ko-KR"/>
          </w:rPr>
          <w:tab/>
        </w:r>
        <w:r w:rsidRPr="009C7A0F">
          <w:rPr>
            <w:rStyle w:val="aa"/>
            <w:rFonts w:cs="Arial"/>
            <w:noProof/>
          </w:rPr>
          <w:t>Common channel design/procedure, idle measurements and initial access for multi-carrier scenarios including multi-carrier single cell scenario.</w:t>
        </w:r>
      </w:hyperlink>
    </w:p>
    <w:p w14:paraId="78D8AD75" w14:textId="77777777" w:rsidR="00E41C77" w:rsidRDefault="00E41C77" w:rsidP="00542BD3">
      <w:pPr>
        <w:spacing w:after="60"/>
        <w:rPr>
          <w:rFonts w:ascii="Arial" w:eastAsiaTheme="minorEastAsia" w:hAnsi="Arial"/>
          <w:b/>
          <w:bCs/>
          <w:szCs w:val="22"/>
          <w:u w:val="single"/>
        </w:rPr>
      </w:pPr>
    </w:p>
    <w:p w14:paraId="02EA3482" w14:textId="7A58B2AB" w:rsidR="00542BD3" w:rsidRPr="00542BD3" w:rsidRDefault="00542BD3" w:rsidP="00542BD3">
      <w:pPr>
        <w:spacing w:after="60"/>
        <w:rPr>
          <w:rFonts w:ascii="Arial" w:eastAsiaTheme="minorEastAsia" w:hAnsi="Arial"/>
          <w:b/>
          <w:bCs/>
          <w:szCs w:val="22"/>
          <w:u w:val="single"/>
        </w:rPr>
      </w:pPr>
      <w:r w:rsidRPr="00542BD3">
        <w:rPr>
          <w:rFonts w:ascii="Arial" w:eastAsiaTheme="minorEastAsia" w:hAnsi="Arial" w:hint="eastAsia"/>
          <w:b/>
          <w:bCs/>
          <w:szCs w:val="22"/>
          <w:u w:val="single"/>
        </w:rPr>
        <w:t>PHY Control Channel</w:t>
      </w:r>
    </w:p>
    <w:p w14:paraId="5DD3950C" w14:textId="6E53A137" w:rsidR="007F44C7" w:rsidRDefault="007F44C7">
      <w:pPr>
        <w:pStyle w:val="af3"/>
        <w:tabs>
          <w:tab w:val="right" w:leader="dot" w:pos="9631"/>
        </w:tabs>
        <w:rPr>
          <w:rFonts w:asciiTheme="minorHAnsi" w:eastAsiaTheme="minorEastAsia" w:hAnsiTheme="minorHAnsi" w:cstheme="minorBidi"/>
          <w:b w:val="0"/>
          <w:noProof/>
          <w:kern w:val="2"/>
          <w:sz w:val="20"/>
          <w:szCs w:val="22"/>
          <w:lang w:eastAsia="ko-KR"/>
        </w:rPr>
      </w:pPr>
      <w:hyperlink w:anchor="_Toc213429787" w:history="1">
        <w:r w:rsidRPr="009C7A0F">
          <w:rPr>
            <w:rStyle w:val="aa"/>
            <w:noProof/>
          </w:rPr>
          <w:t>Proposal 10</w:t>
        </w:r>
        <w:r>
          <w:rPr>
            <w:rFonts w:asciiTheme="minorHAnsi" w:eastAsiaTheme="minorEastAsia" w:hAnsiTheme="minorHAnsi" w:cstheme="minorBidi"/>
            <w:b w:val="0"/>
            <w:noProof/>
            <w:kern w:val="2"/>
            <w:sz w:val="20"/>
            <w:szCs w:val="22"/>
            <w:lang w:eastAsia="ko-KR"/>
          </w:rPr>
          <w:tab/>
        </w:r>
        <w:r w:rsidRPr="009C7A0F">
          <w:rPr>
            <w:rStyle w:val="aa"/>
            <w:noProof/>
          </w:rPr>
          <w:t>Study on 6G DL control channel includes:</w:t>
        </w:r>
      </w:hyperlink>
    </w:p>
    <w:p w14:paraId="1909DA3C" w14:textId="15354F72" w:rsidR="007F44C7" w:rsidRDefault="007F44C7" w:rsidP="007F44C7">
      <w:pPr>
        <w:pStyle w:val="af3"/>
        <w:tabs>
          <w:tab w:val="right" w:leader="dot" w:pos="9631"/>
        </w:tabs>
        <w:ind w:hanging="708"/>
        <w:rPr>
          <w:rFonts w:asciiTheme="minorHAnsi" w:eastAsiaTheme="minorEastAsia" w:hAnsiTheme="minorHAnsi" w:cstheme="minorBidi"/>
          <w:b w:val="0"/>
          <w:noProof/>
          <w:kern w:val="2"/>
          <w:sz w:val="20"/>
          <w:szCs w:val="22"/>
          <w:lang w:eastAsia="ko-KR"/>
        </w:rPr>
      </w:pPr>
      <w:hyperlink w:anchor="_Toc213429788" w:history="1">
        <w:r w:rsidRPr="009C7A0F">
          <w:rPr>
            <w:rStyle w:val="aa"/>
            <w:rFonts w:ascii="Wingdings" w:hAnsi="Wingdings"/>
            <w:noProof/>
          </w:rPr>
          <w:t></w:t>
        </w:r>
        <w:r>
          <w:rPr>
            <w:rFonts w:asciiTheme="minorHAnsi" w:eastAsiaTheme="minorEastAsia" w:hAnsiTheme="minorHAnsi" w:cstheme="minorBidi"/>
            <w:b w:val="0"/>
            <w:noProof/>
            <w:kern w:val="2"/>
            <w:sz w:val="20"/>
            <w:szCs w:val="22"/>
            <w:lang w:eastAsia="ko-KR"/>
          </w:rPr>
          <w:tab/>
        </w:r>
        <w:r w:rsidRPr="009C7A0F">
          <w:rPr>
            <w:rStyle w:val="aa"/>
            <w:noProof/>
          </w:rPr>
          <w:t>Dynamic adaptation of DL control resources/parameters</w:t>
        </w:r>
      </w:hyperlink>
    </w:p>
    <w:p w14:paraId="2A05E05A" w14:textId="54E43FBB" w:rsidR="007F44C7" w:rsidRDefault="007F44C7" w:rsidP="007F44C7">
      <w:pPr>
        <w:pStyle w:val="af3"/>
        <w:tabs>
          <w:tab w:val="right" w:leader="dot" w:pos="9631"/>
        </w:tabs>
        <w:ind w:hanging="708"/>
        <w:rPr>
          <w:rFonts w:asciiTheme="minorHAnsi" w:eastAsiaTheme="minorEastAsia" w:hAnsiTheme="minorHAnsi" w:cstheme="minorBidi"/>
          <w:b w:val="0"/>
          <w:noProof/>
          <w:kern w:val="2"/>
          <w:sz w:val="20"/>
          <w:szCs w:val="22"/>
          <w:lang w:eastAsia="ko-KR"/>
        </w:rPr>
      </w:pPr>
      <w:hyperlink w:anchor="_Toc213429789" w:history="1">
        <w:r w:rsidRPr="009C7A0F">
          <w:rPr>
            <w:rStyle w:val="aa"/>
            <w:rFonts w:ascii="Wingdings" w:hAnsi="Wingdings"/>
            <w:noProof/>
          </w:rPr>
          <w:t></w:t>
        </w:r>
        <w:r>
          <w:rPr>
            <w:rFonts w:asciiTheme="minorHAnsi" w:eastAsiaTheme="minorEastAsia" w:hAnsiTheme="minorHAnsi" w:cstheme="minorBidi"/>
            <w:b w:val="0"/>
            <w:noProof/>
            <w:kern w:val="2"/>
            <w:sz w:val="20"/>
            <w:szCs w:val="22"/>
            <w:lang w:eastAsia="ko-KR"/>
          </w:rPr>
          <w:tab/>
        </w:r>
        <w:r w:rsidRPr="009C7A0F">
          <w:rPr>
            <w:rStyle w:val="aa"/>
            <w:noProof/>
          </w:rPr>
          <w:t>Adaptive reduction of UE blind decoding and DL control overhead</w:t>
        </w:r>
      </w:hyperlink>
    </w:p>
    <w:p w14:paraId="3E7CAB25" w14:textId="360F4982" w:rsidR="007F44C7" w:rsidRDefault="007F44C7" w:rsidP="007F44C7">
      <w:pPr>
        <w:pStyle w:val="af3"/>
        <w:tabs>
          <w:tab w:val="right" w:leader="dot" w:pos="9631"/>
        </w:tabs>
        <w:ind w:hanging="708"/>
        <w:rPr>
          <w:rFonts w:asciiTheme="minorHAnsi" w:eastAsiaTheme="minorEastAsia" w:hAnsiTheme="minorHAnsi" w:cstheme="minorBidi"/>
          <w:b w:val="0"/>
          <w:noProof/>
          <w:kern w:val="2"/>
          <w:sz w:val="20"/>
          <w:szCs w:val="22"/>
          <w:lang w:eastAsia="ko-KR"/>
        </w:rPr>
      </w:pPr>
      <w:hyperlink w:anchor="_Toc213429790" w:history="1">
        <w:r w:rsidRPr="009C7A0F">
          <w:rPr>
            <w:rStyle w:val="aa"/>
            <w:rFonts w:ascii="Wingdings" w:hAnsi="Wingdings"/>
            <w:noProof/>
          </w:rPr>
          <w:t></w:t>
        </w:r>
        <w:r>
          <w:rPr>
            <w:rFonts w:asciiTheme="minorHAnsi" w:eastAsiaTheme="minorEastAsia" w:hAnsiTheme="minorHAnsi" w:cstheme="minorBidi"/>
            <w:b w:val="0"/>
            <w:noProof/>
            <w:kern w:val="2"/>
            <w:sz w:val="20"/>
            <w:szCs w:val="22"/>
            <w:lang w:eastAsia="ko-KR"/>
          </w:rPr>
          <w:tab/>
        </w:r>
        <w:r w:rsidRPr="009C7A0F">
          <w:rPr>
            <w:rStyle w:val="aa"/>
            <w:noProof/>
          </w:rPr>
          <w:t>Unified DL control resource structure accommodating multiple UE types</w:t>
        </w:r>
      </w:hyperlink>
    </w:p>
    <w:p w14:paraId="4FBE8B19" w14:textId="702CDF91" w:rsidR="007F44C7" w:rsidRDefault="007F44C7">
      <w:pPr>
        <w:pStyle w:val="af3"/>
        <w:tabs>
          <w:tab w:val="right" w:leader="dot" w:pos="9631"/>
        </w:tabs>
        <w:rPr>
          <w:rFonts w:asciiTheme="minorHAnsi" w:eastAsiaTheme="minorEastAsia" w:hAnsiTheme="minorHAnsi" w:cstheme="minorBidi"/>
          <w:b w:val="0"/>
          <w:noProof/>
          <w:kern w:val="2"/>
          <w:sz w:val="20"/>
          <w:szCs w:val="22"/>
          <w:lang w:eastAsia="ko-KR"/>
        </w:rPr>
      </w:pPr>
      <w:hyperlink w:anchor="_Toc213429791" w:history="1">
        <w:r w:rsidRPr="009C7A0F">
          <w:rPr>
            <w:rStyle w:val="aa"/>
            <w:noProof/>
          </w:rPr>
          <w:t>Proposal 11</w:t>
        </w:r>
        <w:r>
          <w:rPr>
            <w:rFonts w:asciiTheme="minorHAnsi" w:eastAsiaTheme="minorEastAsia" w:hAnsiTheme="minorHAnsi" w:cstheme="minorBidi"/>
            <w:b w:val="0"/>
            <w:noProof/>
            <w:kern w:val="2"/>
            <w:sz w:val="20"/>
            <w:szCs w:val="22"/>
            <w:lang w:eastAsia="ko-KR"/>
          </w:rPr>
          <w:tab/>
        </w:r>
        <w:r w:rsidRPr="009C7A0F">
          <w:rPr>
            <w:rStyle w:val="aa"/>
            <w:noProof/>
          </w:rPr>
          <w:t xml:space="preserve">Study on 6G </w:t>
        </w:r>
        <w:r w:rsidRPr="009C7A0F">
          <w:rPr>
            <w:rStyle w:val="aa"/>
            <w:noProof/>
            <w:lang w:eastAsia="ko-KR"/>
          </w:rPr>
          <w:t>U</w:t>
        </w:r>
        <w:r w:rsidRPr="009C7A0F">
          <w:rPr>
            <w:rStyle w:val="aa"/>
            <w:noProof/>
          </w:rPr>
          <w:t>L control channel includes:</w:t>
        </w:r>
      </w:hyperlink>
    </w:p>
    <w:p w14:paraId="5BEB240F" w14:textId="31212B1D" w:rsidR="007F44C7" w:rsidRDefault="007F44C7" w:rsidP="007F44C7">
      <w:pPr>
        <w:pStyle w:val="af3"/>
        <w:tabs>
          <w:tab w:val="right" w:leader="dot" w:pos="9631"/>
        </w:tabs>
        <w:ind w:hanging="708"/>
        <w:rPr>
          <w:rFonts w:asciiTheme="minorHAnsi" w:eastAsiaTheme="minorEastAsia" w:hAnsiTheme="minorHAnsi" w:cstheme="minorBidi"/>
          <w:b w:val="0"/>
          <w:noProof/>
          <w:kern w:val="2"/>
          <w:sz w:val="20"/>
          <w:szCs w:val="22"/>
          <w:lang w:eastAsia="ko-KR"/>
        </w:rPr>
      </w:pPr>
      <w:hyperlink w:anchor="_Toc213429792" w:history="1">
        <w:r w:rsidRPr="009C7A0F">
          <w:rPr>
            <w:rStyle w:val="aa"/>
            <w:rFonts w:ascii="Wingdings" w:hAnsi="Wingdings"/>
            <w:noProof/>
          </w:rPr>
          <w:t></w:t>
        </w:r>
        <w:r>
          <w:rPr>
            <w:rFonts w:asciiTheme="minorHAnsi" w:eastAsiaTheme="minorEastAsia" w:hAnsiTheme="minorHAnsi" w:cstheme="minorBidi"/>
            <w:b w:val="0"/>
            <w:noProof/>
            <w:kern w:val="2"/>
            <w:sz w:val="20"/>
            <w:szCs w:val="22"/>
            <w:lang w:eastAsia="ko-KR"/>
          </w:rPr>
          <w:tab/>
        </w:r>
        <w:r w:rsidRPr="009C7A0F">
          <w:rPr>
            <w:rStyle w:val="aa"/>
            <w:noProof/>
          </w:rPr>
          <w:t>Adaptation of UL control resource region and offloading</w:t>
        </w:r>
      </w:hyperlink>
    </w:p>
    <w:p w14:paraId="66D33574" w14:textId="1FB8E245" w:rsidR="007F44C7" w:rsidRDefault="007F44C7" w:rsidP="007F44C7">
      <w:pPr>
        <w:pStyle w:val="af3"/>
        <w:tabs>
          <w:tab w:val="right" w:leader="dot" w:pos="9631"/>
        </w:tabs>
        <w:ind w:hanging="708"/>
        <w:rPr>
          <w:rFonts w:asciiTheme="minorHAnsi" w:eastAsiaTheme="minorEastAsia" w:hAnsiTheme="minorHAnsi" w:cstheme="minorBidi"/>
          <w:b w:val="0"/>
          <w:noProof/>
          <w:kern w:val="2"/>
          <w:sz w:val="20"/>
          <w:szCs w:val="22"/>
          <w:lang w:eastAsia="ko-KR"/>
        </w:rPr>
      </w:pPr>
      <w:hyperlink w:anchor="_Toc213429793" w:history="1">
        <w:r w:rsidRPr="009C7A0F">
          <w:rPr>
            <w:rStyle w:val="aa"/>
            <w:rFonts w:ascii="Wingdings" w:hAnsi="Wingdings"/>
            <w:noProof/>
          </w:rPr>
          <w:t></w:t>
        </w:r>
        <w:r>
          <w:rPr>
            <w:rFonts w:asciiTheme="minorHAnsi" w:eastAsiaTheme="minorEastAsia" w:hAnsiTheme="minorHAnsi" w:cstheme="minorBidi"/>
            <w:b w:val="0"/>
            <w:noProof/>
            <w:kern w:val="2"/>
            <w:sz w:val="20"/>
            <w:szCs w:val="22"/>
            <w:lang w:eastAsia="ko-KR"/>
          </w:rPr>
          <w:tab/>
        </w:r>
        <w:r w:rsidRPr="009C7A0F">
          <w:rPr>
            <w:rStyle w:val="aa"/>
            <w:noProof/>
          </w:rPr>
          <w:t>Simplified UCI multiplexing structure</w:t>
        </w:r>
      </w:hyperlink>
    </w:p>
    <w:p w14:paraId="4FB69375" w14:textId="63F40F2C" w:rsidR="007F44C7" w:rsidRDefault="007F44C7" w:rsidP="007F44C7">
      <w:pPr>
        <w:pStyle w:val="af3"/>
        <w:tabs>
          <w:tab w:val="right" w:leader="dot" w:pos="9631"/>
        </w:tabs>
        <w:ind w:hanging="708"/>
        <w:rPr>
          <w:rFonts w:asciiTheme="minorHAnsi" w:eastAsiaTheme="minorEastAsia" w:hAnsiTheme="minorHAnsi" w:cstheme="minorBidi"/>
          <w:b w:val="0"/>
          <w:noProof/>
          <w:kern w:val="2"/>
          <w:sz w:val="20"/>
          <w:szCs w:val="22"/>
          <w:lang w:eastAsia="ko-KR"/>
        </w:rPr>
      </w:pPr>
      <w:hyperlink w:anchor="_Toc213429794" w:history="1">
        <w:r w:rsidRPr="009C7A0F">
          <w:rPr>
            <w:rStyle w:val="aa"/>
            <w:rFonts w:ascii="Wingdings" w:hAnsi="Wingdings"/>
            <w:noProof/>
          </w:rPr>
          <w:t></w:t>
        </w:r>
        <w:r>
          <w:rPr>
            <w:rFonts w:asciiTheme="minorHAnsi" w:eastAsiaTheme="minorEastAsia" w:hAnsiTheme="minorHAnsi" w:cstheme="minorBidi"/>
            <w:b w:val="0"/>
            <w:noProof/>
            <w:kern w:val="2"/>
            <w:sz w:val="20"/>
            <w:szCs w:val="22"/>
            <w:lang w:eastAsia="ko-KR"/>
          </w:rPr>
          <w:tab/>
        </w:r>
        <w:r w:rsidRPr="009C7A0F">
          <w:rPr>
            <w:rStyle w:val="aa"/>
            <w:noProof/>
          </w:rPr>
          <w:t>Higher order modulation for UL control channel</w:t>
        </w:r>
      </w:hyperlink>
    </w:p>
    <w:p w14:paraId="6073972E" w14:textId="77777777" w:rsidR="00E41C77" w:rsidRDefault="00E41C77" w:rsidP="002C7278">
      <w:pPr>
        <w:spacing w:after="60"/>
        <w:rPr>
          <w:rFonts w:ascii="Arial" w:eastAsiaTheme="minorEastAsia" w:hAnsi="Arial"/>
          <w:b/>
          <w:bCs/>
          <w:szCs w:val="22"/>
          <w:u w:val="single"/>
        </w:rPr>
      </w:pPr>
    </w:p>
    <w:p w14:paraId="73F857E1" w14:textId="652F3E3D" w:rsidR="002C7278" w:rsidRPr="00A660F0" w:rsidRDefault="002C7278" w:rsidP="002C7278">
      <w:pPr>
        <w:spacing w:after="60"/>
        <w:rPr>
          <w:rFonts w:ascii="Arial" w:eastAsiaTheme="minorEastAsia" w:hAnsi="Arial"/>
          <w:b/>
          <w:bCs/>
          <w:szCs w:val="22"/>
          <w:u w:val="single"/>
        </w:rPr>
      </w:pPr>
      <w:r>
        <w:rPr>
          <w:rFonts w:ascii="Arial" w:eastAsiaTheme="minorEastAsia" w:hAnsi="Arial"/>
          <w:b/>
          <w:bCs/>
          <w:szCs w:val="22"/>
          <w:u w:val="single"/>
        </w:rPr>
        <w:t>PHY Data Channel</w:t>
      </w:r>
    </w:p>
    <w:p w14:paraId="2A43D40F" w14:textId="33A32B8D" w:rsidR="007F44C7" w:rsidRDefault="007F44C7">
      <w:pPr>
        <w:pStyle w:val="af3"/>
        <w:tabs>
          <w:tab w:val="right" w:leader="dot" w:pos="9631"/>
        </w:tabs>
        <w:rPr>
          <w:rFonts w:asciiTheme="minorHAnsi" w:eastAsiaTheme="minorEastAsia" w:hAnsiTheme="minorHAnsi" w:cstheme="minorBidi"/>
          <w:b w:val="0"/>
          <w:noProof/>
          <w:kern w:val="2"/>
          <w:sz w:val="20"/>
          <w:szCs w:val="22"/>
          <w:lang w:eastAsia="ko-KR"/>
        </w:rPr>
      </w:pPr>
      <w:hyperlink w:anchor="_Toc213429795" w:history="1">
        <w:r w:rsidRPr="009C7A0F">
          <w:rPr>
            <w:rStyle w:val="aa"/>
            <w:noProof/>
          </w:rPr>
          <w:t>Proposal 12</w:t>
        </w:r>
        <w:r>
          <w:rPr>
            <w:rFonts w:asciiTheme="minorHAnsi" w:eastAsiaTheme="minorEastAsia" w:hAnsiTheme="minorHAnsi" w:cstheme="minorBidi"/>
            <w:b w:val="0"/>
            <w:noProof/>
            <w:kern w:val="2"/>
            <w:sz w:val="20"/>
            <w:szCs w:val="22"/>
            <w:lang w:eastAsia="ko-KR"/>
          </w:rPr>
          <w:tab/>
        </w:r>
        <w:r w:rsidRPr="009C7A0F">
          <w:rPr>
            <w:rStyle w:val="aa"/>
            <w:noProof/>
            <w:lang w:eastAsia="ko-KR"/>
          </w:rPr>
          <w:t>Study scheduling enhancements in 6G considering e</w:t>
        </w:r>
        <w:r w:rsidRPr="009C7A0F">
          <w:rPr>
            <w:rStyle w:val="aa"/>
            <w:noProof/>
          </w:rPr>
          <w:t>nhanced multi-carrier operation, including TB mapping across multiple carriers</w:t>
        </w:r>
      </w:hyperlink>
    </w:p>
    <w:p w14:paraId="072B1427" w14:textId="178B14BD" w:rsidR="007F44C7" w:rsidRDefault="007F44C7">
      <w:pPr>
        <w:pStyle w:val="af3"/>
        <w:tabs>
          <w:tab w:val="right" w:leader="dot" w:pos="9631"/>
        </w:tabs>
        <w:rPr>
          <w:rFonts w:asciiTheme="minorHAnsi" w:eastAsiaTheme="minorEastAsia" w:hAnsiTheme="minorHAnsi" w:cstheme="minorBidi"/>
          <w:b w:val="0"/>
          <w:noProof/>
          <w:kern w:val="2"/>
          <w:sz w:val="20"/>
          <w:szCs w:val="22"/>
          <w:lang w:eastAsia="ko-KR"/>
        </w:rPr>
      </w:pPr>
      <w:hyperlink w:anchor="_Toc213429796" w:history="1">
        <w:r w:rsidRPr="009C7A0F">
          <w:rPr>
            <w:rStyle w:val="aa"/>
            <w:noProof/>
          </w:rPr>
          <w:t>Proposal 13</w:t>
        </w:r>
        <w:r>
          <w:rPr>
            <w:rFonts w:asciiTheme="minorHAnsi" w:eastAsiaTheme="minorEastAsia" w:hAnsiTheme="minorHAnsi" w:cstheme="minorBidi"/>
            <w:b w:val="0"/>
            <w:noProof/>
            <w:kern w:val="2"/>
            <w:sz w:val="20"/>
            <w:szCs w:val="22"/>
            <w:lang w:eastAsia="ko-KR"/>
          </w:rPr>
          <w:tab/>
        </w:r>
        <w:r w:rsidRPr="009C7A0F">
          <w:rPr>
            <w:rStyle w:val="aa"/>
            <w:noProof/>
          </w:rPr>
          <w:t>Study mechanisms to support PDSCH/PUSCH transmissions crossing slot boundaries.</w:t>
        </w:r>
      </w:hyperlink>
    </w:p>
    <w:p w14:paraId="1AB0C156" w14:textId="27BF7C46" w:rsidR="007F44C7" w:rsidRDefault="007F44C7">
      <w:pPr>
        <w:pStyle w:val="af3"/>
        <w:tabs>
          <w:tab w:val="right" w:leader="dot" w:pos="9631"/>
        </w:tabs>
        <w:rPr>
          <w:rFonts w:asciiTheme="minorHAnsi" w:eastAsiaTheme="minorEastAsia" w:hAnsiTheme="minorHAnsi" w:cstheme="minorBidi"/>
          <w:b w:val="0"/>
          <w:noProof/>
          <w:kern w:val="2"/>
          <w:sz w:val="20"/>
          <w:szCs w:val="22"/>
          <w:lang w:eastAsia="ko-KR"/>
        </w:rPr>
      </w:pPr>
      <w:hyperlink w:anchor="_Toc213429797" w:history="1">
        <w:r w:rsidRPr="009C7A0F">
          <w:rPr>
            <w:rStyle w:val="aa"/>
            <w:noProof/>
          </w:rPr>
          <w:t>Proposal 14</w:t>
        </w:r>
        <w:r>
          <w:rPr>
            <w:rFonts w:asciiTheme="minorHAnsi" w:eastAsiaTheme="minorEastAsia" w:hAnsiTheme="minorHAnsi" w:cstheme="minorBidi"/>
            <w:b w:val="0"/>
            <w:noProof/>
            <w:kern w:val="2"/>
            <w:sz w:val="20"/>
            <w:szCs w:val="22"/>
            <w:lang w:eastAsia="ko-KR"/>
          </w:rPr>
          <w:tab/>
        </w:r>
        <w:r w:rsidRPr="009C7A0F">
          <w:rPr>
            <w:rStyle w:val="aa"/>
            <w:noProof/>
          </w:rPr>
          <w:t>Study a unified scheduling approach for repetition, covering existing schemes such as TBoMS PUSCH, Type-B PUSCH repetition, and multi-PUSCH scheduling</w:t>
        </w:r>
      </w:hyperlink>
    </w:p>
    <w:p w14:paraId="09F5B751" w14:textId="7F2F98F4" w:rsidR="007F44C7" w:rsidRDefault="007F44C7">
      <w:pPr>
        <w:pStyle w:val="af3"/>
        <w:tabs>
          <w:tab w:val="right" w:leader="dot" w:pos="9631"/>
        </w:tabs>
        <w:rPr>
          <w:rFonts w:asciiTheme="minorHAnsi" w:eastAsiaTheme="minorEastAsia" w:hAnsiTheme="minorHAnsi" w:cstheme="minorBidi"/>
          <w:b w:val="0"/>
          <w:noProof/>
          <w:kern w:val="2"/>
          <w:sz w:val="20"/>
          <w:szCs w:val="22"/>
          <w:lang w:eastAsia="ko-KR"/>
        </w:rPr>
      </w:pPr>
      <w:hyperlink w:anchor="_Toc213429798" w:history="1">
        <w:r w:rsidRPr="009C7A0F">
          <w:rPr>
            <w:rStyle w:val="aa"/>
            <w:noProof/>
          </w:rPr>
          <w:t>Proposal 15</w:t>
        </w:r>
        <w:r>
          <w:rPr>
            <w:rFonts w:asciiTheme="minorHAnsi" w:eastAsiaTheme="minorEastAsia" w:hAnsiTheme="minorHAnsi" w:cstheme="minorBidi"/>
            <w:b w:val="0"/>
            <w:noProof/>
            <w:kern w:val="2"/>
            <w:sz w:val="20"/>
            <w:szCs w:val="22"/>
            <w:lang w:eastAsia="ko-KR"/>
          </w:rPr>
          <w:tab/>
        </w:r>
        <w:r w:rsidRPr="009C7A0F">
          <w:rPr>
            <w:rStyle w:val="aa"/>
            <w:noProof/>
          </w:rPr>
          <w:t>Study the applicability of 5G FDRA type 0 and type 1 as potential baselines for 6G FDRA.</w:t>
        </w:r>
      </w:hyperlink>
    </w:p>
    <w:p w14:paraId="3286654F" w14:textId="3EC8DC5B" w:rsidR="007F44C7" w:rsidRDefault="007F44C7">
      <w:pPr>
        <w:pStyle w:val="af3"/>
        <w:tabs>
          <w:tab w:val="right" w:leader="dot" w:pos="9631"/>
        </w:tabs>
        <w:rPr>
          <w:rFonts w:asciiTheme="minorHAnsi" w:eastAsiaTheme="minorEastAsia" w:hAnsiTheme="minorHAnsi" w:cstheme="minorBidi"/>
          <w:b w:val="0"/>
          <w:noProof/>
          <w:kern w:val="2"/>
          <w:sz w:val="20"/>
          <w:szCs w:val="22"/>
          <w:lang w:eastAsia="ko-KR"/>
        </w:rPr>
      </w:pPr>
      <w:hyperlink w:anchor="_Toc213429799" w:history="1">
        <w:r w:rsidRPr="009C7A0F">
          <w:rPr>
            <w:rStyle w:val="aa"/>
            <w:rFonts w:eastAsia="맑은 고딕"/>
            <w:noProof/>
          </w:rPr>
          <w:t>Proposal 16</w:t>
        </w:r>
        <w:r>
          <w:rPr>
            <w:rFonts w:asciiTheme="minorHAnsi" w:eastAsiaTheme="minorEastAsia" w:hAnsiTheme="minorHAnsi" w:cstheme="minorBidi"/>
            <w:b w:val="0"/>
            <w:noProof/>
            <w:kern w:val="2"/>
            <w:sz w:val="20"/>
            <w:szCs w:val="22"/>
            <w:lang w:eastAsia="ko-KR"/>
          </w:rPr>
          <w:tab/>
        </w:r>
        <w:r w:rsidRPr="009C7A0F">
          <w:rPr>
            <w:rStyle w:val="aa"/>
            <w:rFonts w:eastAsia="맑은 고딕"/>
            <w:noProof/>
          </w:rPr>
          <w:t>Study the HARQ-ACK process enhancements in 6GR, including considering of enhanced multi-carrier operation, aiming for simplification and efficiency.</w:t>
        </w:r>
      </w:hyperlink>
    </w:p>
    <w:p w14:paraId="5FB04532" w14:textId="77777777" w:rsidR="00E41C77" w:rsidRDefault="00E41C77" w:rsidP="00542BD3">
      <w:pPr>
        <w:spacing w:after="60"/>
        <w:rPr>
          <w:rFonts w:ascii="Arial" w:eastAsiaTheme="minorEastAsia" w:hAnsi="Arial"/>
          <w:b/>
          <w:bCs/>
          <w:szCs w:val="22"/>
          <w:u w:val="single"/>
        </w:rPr>
      </w:pPr>
    </w:p>
    <w:p w14:paraId="277B1B7F" w14:textId="2C9EB5C6" w:rsidR="00542BD3" w:rsidRPr="00542BD3" w:rsidRDefault="00542BD3" w:rsidP="00542BD3">
      <w:pPr>
        <w:spacing w:after="60"/>
        <w:rPr>
          <w:rFonts w:ascii="Arial" w:eastAsiaTheme="minorEastAsia" w:hAnsi="Arial"/>
          <w:b/>
          <w:bCs/>
          <w:szCs w:val="22"/>
          <w:u w:val="single"/>
        </w:rPr>
      </w:pPr>
      <w:r w:rsidRPr="00542BD3">
        <w:rPr>
          <w:rFonts w:ascii="Arial" w:eastAsiaTheme="minorEastAsia" w:hAnsi="Arial" w:hint="eastAsia"/>
          <w:b/>
          <w:bCs/>
          <w:szCs w:val="22"/>
          <w:u w:val="single"/>
        </w:rPr>
        <w:t>MIMO</w:t>
      </w:r>
    </w:p>
    <w:p w14:paraId="68E95B18" w14:textId="1A154B39" w:rsidR="007F44C7" w:rsidRDefault="007F44C7">
      <w:pPr>
        <w:pStyle w:val="af3"/>
        <w:tabs>
          <w:tab w:val="right" w:leader="dot" w:pos="9631"/>
        </w:tabs>
        <w:rPr>
          <w:rFonts w:asciiTheme="minorHAnsi" w:eastAsiaTheme="minorEastAsia" w:hAnsiTheme="minorHAnsi" w:cstheme="minorBidi"/>
          <w:b w:val="0"/>
          <w:noProof/>
          <w:kern w:val="2"/>
          <w:sz w:val="20"/>
          <w:szCs w:val="22"/>
          <w:lang w:eastAsia="ko-KR"/>
        </w:rPr>
      </w:pPr>
      <w:hyperlink w:anchor="_Toc213429800" w:history="1">
        <w:r w:rsidRPr="009C7A0F">
          <w:rPr>
            <w:rStyle w:val="aa"/>
            <w:noProof/>
          </w:rPr>
          <w:t>Proposal 17</w:t>
        </w:r>
        <w:r>
          <w:rPr>
            <w:rFonts w:asciiTheme="minorHAnsi" w:eastAsiaTheme="minorEastAsia" w:hAnsiTheme="minorHAnsi" w:cstheme="minorBidi"/>
            <w:b w:val="0"/>
            <w:noProof/>
            <w:kern w:val="2"/>
            <w:sz w:val="20"/>
            <w:szCs w:val="22"/>
            <w:lang w:eastAsia="ko-KR"/>
          </w:rPr>
          <w:tab/>
        </w:r>
        <w:r w:rsidRPr="009C7A0F">
          <w:rPr>
            <w:rStyle w:val="aa"/>
            <w:noProof/>
          </w:rPr>
          <w:t>6G MIMO should aim to harmoniz</w:t>
        </w:r>
        <w:r w:rsidRPr="009C7A0F">
          <w:rPr>
            <w:rStyle w:val="aa"/>
            <w:noProof/>
            <w:lang w:eastAsia="ko-KR"/>
          </w:rPr>
          <w:t>e</w:t>
        </w:r>
        <w:r w:rsidRPr="009C7A0F">
          <w:rPr>
            <w:rStyle w:val="aa"/>
            <w:noProof/>
          </w:rPr>
          <w:t xml:space="preserve"> with other 6G key features such as AI</w:t>
        </w:r>
        <w:r w:rsidRPr="009C7A0F">
          <w:rPr>
            <w:rStyle w:val="aa"/>
            <w:noProof/>
            <w:lang w:eastAsia="ko-KR"/>
          </w:rPr>
          <w:t>/</w:t>
        </w:r>
        <w:r w:rsidRPr="009C7A0F">
          <w:rPr>
            <w:rStyle w:val="aa"/>
            <w:noProof/>
          </w:rPr>
          <w:t>ML and NES/UES. It is also important to extend the scale of massive MIMO and to reduce signaling/RS overhead compared to 5G NR MIMO.</w:t>
        </w:r>
      </w:hyperlink>
    </w:p>
    <w:p w14:paraId="5B5887ED" w14:textId="446BFF56" w:rsidR="007F44C7" w:rsidRDefault="007F44C7">
      <w:pPr>
        <w:pStyle w:val="af3"/>
        <w:tabs>
          <w:tab w:val="right" w:leader="dot" w:pos="9631"/>
        </w:tabs>
        <w:rPr>
          <w:rFonts w:asciiTheme="minorHAnsi" w:eastAsiaTheme="minorEastAsia" w:hAnsiTheme="minorHAnsi" w:cstheme="minorBidi"/>
          <w:b w:val="0"/>
          <w:noProof/>
          <w:kern w:val="2"/>
          <w:sz w:val="20"/>
          <w:szCs w:val="22"/>
          <w:lang w:eastAsia="ko-KR"/>
        </w:rPr>
      </w:pPr>
      <w:hyperlink w:anchor="_Toc213429801" w:history="1">
        <w:r w:rsidRPr="009C7A0F">
          <w:rPr>
            <w:rStyle w:val="aa"/>
            <w:noProof/>
          </w:rPr>
          <w:t>Proposal 18</w:t>
        </w:r>
        <w:r>
          <w:rPr>
            <w:rFonts w:asciiTheme="minorHAnsi" w:eastAsiaTheme="minorEastAsia" w:hAnsiTheme="minorHAnsi" w:cstheme="minorBidi"/>
            <w:b w:val="0"/>
            <w:noProof/>
            <w:kern w:val="2"/>
            <w:sz w:val="20"/>
            <w:szCs w:val="22"/>
            <w:lang w:eastAsia="ko-KR"/>
          </w:rPr>
          <w:tab/>
        </w:r>
        <w:r w:rsidRPr="009C7A0F">
          <w:rPr>
            <w:rStyle w:val="aa"/>
            <w:noProof/>
          </w:rPr>
          <w:t>Study CSI/BM taking into account the extension of UEI report and AI</w:t>
        </w:r>
        <w:r w:rsidRPr="009C7A0F">
          <w:rPr>
            <w:rStyle w:val="aa"/>
            <w:noProof/>
            <w:lang w:eastAsia="ko-KR"/>
          </w:rPr>
          <w:t>/</w:t>
        </w:r>
        <w:r w:rsidRPr="009C7A0F">
          <w:rPr>
            <w:rStyle w:val="aa"/>
            <w:noProof/>
          </w:rPr>
          <w:t>ML prediction/compression, 6G band characteristic (e.g. near-field) and low signaling/reporting overhead.</w:t>
        </w:r>
      </w:hyperlink>
    </w:p>
    <w:p w14:paraId="6E6371A0" w14:textId="7B0171BD" w:rsidR="007F44C7" w:rsidRDefault="007F44C7">
      <w:pPr>
        <w:pStyle w:val="af3"/>
        <w:tabs>
          <w:tab w:val="right" w:leader="dot" w:pos="9631"/>
        </w:tabs>
        <w:rPr>
          <w:rFonts w:asciiTheme="minorHAnsi" w:eastAsiaTheme="minorEastAsia" w:hAnsiTheme="minorHAnsi" w:cstheme="minorBidi"/>
          <w:b w:val="0"/>
          <w:noProof/>
          <w:kern w:val="2"/>
          <w:sz w:val="20"/>
          <w:szCs w:val="22"/>
          <w:lang w:eastAsia="ko-KR"/>
        </w:rPr>
      </w:pPr>
      <w:hyperlink w:anchor="_Toc213429802" w:history="1">
        <w:r w:rsidRPr="009C7A0F">
          <w:rPr>
            <w:rStyle w:val="aa"/>
            <w:noProof/>
          </w:rPr>
          <w:t>Proposal 19</w:t>
        </w:r>
        <w:r>
          <w:rPr>
            <w:rFonts w:asciiTheme="minorHAnsi" w:eastAsiaTheme="minorEastAsia" w:hAnsiTheme="minorHAnsi" w:cstheme="minorBidi"/>
            <w:b w:val="0"/>
            <w:noProof/>
            <w:kern w:val="2"/>
            <w:sz w:val="20"/>
            <w:szCs w:val="22"/>
            <w:lang w:eastAsia="ko-KR"/>
          </w:rPr>
          <w:tab/>
        </w:r>
        <w:r w:rsidRPr="009C7A0F">
          <w:rPr>
            <w:rStyle w:val="aa"/>
            <w:noProof/>
          </w:rPr>
          <w:t>Study DL/UL MIMO schemes by considering various 6G MIMO application scenarios and 6G device implementation ways, e.g. heterogeneous panels/TRPs.</w:t>
        </w:r>
        <w:r w:rsidRPr="009C7A0F">
          <w:rPr>
            <w:rStyle w:val="aa"/>
            <w:noProof/>
            <w:lang w:eastAsia="ko-KR"/>
          </w:rPr>
          <w:t xml:space="preserve"> Strive for a limited number of schemes but applicable to all relevant cases.</w:t>
        </w:r>
      </w:hyperlink>
    </w:p>
    <w:p w14:paraId="780B01DB" w14:textId="0B4DDCAE" w:rsidR="007F44C7" w:rsidRDefault="007F44C7">
      <w:pPr>
        <w:pStyle w:val="af3"/>
        <w:tabs>
          <w:tab w:val="right" w:leader="dot" w:pos="9631"/>
        </w:tabs>
        <w:rPr>
          <w:rFonts w:asciiTheme="minorHAnsi" w:eastAsiaTheme="minorEastAsia" w:hAnsiTheme="minorHAnsi" w:cstheme="minorBidi"/>
          <w:b w:val="0"/>
          <w:noProof/>
          <w:kern w:val="2"/>
          <w:sz w:val="20"/>
          <w:szCs w:val="22"/>
          <w:lang w:eastAsia="ko-KR"/>
        </w:rPr>
      </w:pPr>
      <w:hyperlink w:anchor="_Toc213429803" w:history="1">
        <w:r w:rsidRPr="009C7A0F">
          <w:rPr>
            <w:rStyle w:val="aa"/>
            <w:noProof/>
          </w:rPr>
          <w:t>Proposal 20</w:t>
        </w:r>
        <w:r>
          <w:rPr>
            <w:rFonts w:asciiTheme="minorHAnsi" w:eastAsiaTheme="minorEastAsia" w:hAnsiTheme="minorHAnsi" w:cstheme="minorBidi"/>
            <w:b w:val="0"/>
            <w:noProof/>
            <w:kern w:val="2"/>
            <w:sz w:val="20"/>
            <w:szCs w:val="22"/>
            <w:lang w:eastAsia="ko-KR"/>
          </w:rPr>
          <w:tab/>
        </w:r>
        <w:r w:rsidRPr="009C7A0F">
          <w:rPr>
            <w:rStyle w:val="aa"/>
            <w:noProof/>
          </w:rPr>
          <w:t>Study ways to support larger numbers of CSI-RS/DMRS ports and RS overhead reduction techniques including AI</w:t>
        </w:r>
        <w:r w:rsidRPr="009C7A0F">
          <w:rPr>
            <w:rStyle w:val="aa"/>
            <w:noProof/>
            <w:lang w:eastAsia="ko-KR"/>
          </w:rPr>
          <w:t>/</w:t>
        </w:r>
        <w:r w:rsidRPr="009C7A0F">
          <w:rPr>
            <w:rStyle w:val="aa"/>
            <w:noProof/>
          </w:rPr>
          <w:t>ML based techniques.</w:t>
        </w:r>
      </w:hyperlink>
    </w:p>
    <w:p w14:paraId="6611704E" w14:textId="77777777" w:rsidR="00E41C77" w:rsidRDefault="00E41C77" w:rsidP="00542BD3">
      <w:pPr>
        <w:spacing w:after="60"/>
        <w:rPr>
          <w:rFonts w:ascii="Arial" w:eastAsiaTheme="minorEastAsia" w:hAnsi="Arial"/>
          <w:b/>
          <w:bCs/>
          <w:szCs w:val="22"/>
          <w:u w:val="single"/>
        </w:rPr>
      </w:pPr>
    </w:p>
    <w:p w14:paraId="33572DD4" w14:textId="2F157AB6" w:rsidR="00542BD3" w:rsidRPr="00542BD3" w:rsidRDefault="00542BD3" w:rsidP="00542BD3">
      <w:pPr>
        <w:spacing w:after="60"/>
        <w:rPr>
          <w:rFonts w:ascii="Arial" w:eastAsiaTheme="minorEastAsia" w:hAnsi="Arial"/>
          <w:b/>
          <w:bCs/>
          <w:szCs w:val="22"/>
          <w:u w:val="single"/>
        </w:rPr>
      </w:pPr>
      <w:r w:rsidRPr="00542BD3">
        <w:rPr>
          <w:rFonts w:ascii="Arial" w:eastAsiaTheme="minorEastAsia" w:hAnsi="Arial" w:hint="eastAsia"/>
          <w:b/>
          <w:bCs/>
          <w:szCs w:val="22"/>
          <w:u w:val="single"/>
        </w:rPr>
        <w:t>Multi-RAT Spectrum Sharing (MRSS)</w:t>
      </w:r>
    </w:p>
    <w:p w14:paraId="59531CC7" w14:textId="37CD5705" w:rsidR="007F44C7" w:rsidRDefault="007F44C7">
      <w:pPr>
        <w:pStyle w:val="af3"/>
        <w:tabs>
          <w:tab w:val="right" w:leader="dot" w:pos="9631"/>
        </w:tabs>
        <w:rPr>
          <w:rFonts w:asciiTheme="minorHAnsi" w:eastAsiaTheme="minorEastAsia" w:hAnsiTheme="minorHAnsi" w:cstheme="minorBidi"/>
          <w:b w:val="0"/>
          <w:noProof/>
          <w:kern w:val="2"/>
          <w:sz w:val="20"/>
          <w:szCs w:val="22"/>
          <w:lang w:eastAsia="ko-KR"/>
        </w:rPr>
      </w:pPr>
      <w:hyperlink w:anchor="_Toc213429804" w:history="1">
        <w:r w:rsidRPr="009C7A0F">
          <w:rPr>
            <w:rStyle w:val="aa"/>
            <w:noProof/>
          </w:rPr>
          <w:t>Proposal 21</w:t>
        </w:r>
        <w:r>
          <w:rPr>
            <w:rFonts w:asciiTheme="minorHAnsi" w:eastAsiaTheme="minorEastAsia" w:hAnsiTheme="minorHAnsi" w:cstheme="minorBidi"/>
            <w:b w:val="0"/>
            <w:noProof/>
            <w:kern w:val="2"/>
            <w:sz w:val="20"/>
            <w:szCs w:val="22"/>
            <w:lang w:eastAsia="ko-KR"/>
          </w:rPr>
          <w:tab/>
        </w:r>
        <w:r w:rsidRPr="009C7A0F">
          <w:rPr>
            <w:rStyle w:val="aa"/>
            <w:noProof/>
          </w:rPr>
          <w:t>High-level aspects to consider for NR–6GR MRSS include resource allocation coordination between NR and 6GR, including whether their TRPs are co-located and whether they operate under the same or different vendors.</w:t>
        </w:r>
      </w:hyperlink>
    </w:p>
    <w:p w14:paraId="6483DF9F" w14:textId="43DC9E40" w:rsidR="007F44C7" w:rsidRDefault="007F44C7">
      <w:pPr>
        <w:pStyle w:val="af3"/>
        <w:tabs>
          <w:tab w:val="right" w:leader="dot" w:pos="9631"/>
        </w:tabs>
        <w:rPr>
          <w:rFonts w:asciiTheme="minorHAnsi" w:eastAsiaTheme="minorEastAsia" w:hAnsiTheme="minorHAnsi" w:cstheme="minorBidi"/>
          <w:b w:val="0"/>
          <w:noProof/>
          <w:kern w:val="2"/>
          <w:sz w:val="20"/>
          <w:szCs w:val="22"/>
          <w:lang w:eastAsia="ko-KR"/>
        </w:rPr>
      </w:pPr>
      <w:hyperlink w:anchor="_Toc213429805" w:history="1">
        <w:r w:rsidRPr="009C7A0F">
          <w:rPr>
            <w:rStyle w:val="aa"/>
            <w:noProof/>
          </w:rPr>
          <w:t>Proposal 22</w:t>
        </w:r>
        <w:r>
          <w:rPr>
            <w:rFonts w:asciiTheme="minorHAnsi" w:eastAsiaTheme="minorEastAsia" w:hAnsiTheme="minorHAnsi" w:cstheme="minorBidi"/>
            <w:b w:val="0"/>
            <w:noProof/>
            <w:kern w:val="2"/>
            <w:sz w:val="20"/>
            <w:szCs w:val="22"/>
            <w:lang w:eastAsia="ko-KR"/>
          </w:rPr>
          <w:tab/>
        </w:r>
        <w:r w:rsidRPr="009C7A0F">
          <w:rPr>
            <w:rStyle w:val="aa"/>
            <w:noProof/>
          </w:rPr>
          <w:t>High-level aspects to consider for NR–6GR MRSS include overhead from duplicated signal/channel transmissions in both NR and 6GR.</w:t>
        </w:r>
      </w:hyperlink>
    </w:p>
    <w:p w14:paraId="3226D518" w14:textId="511AC7B1" w:rsidR="007F44C7" w:rsidRDefault="007F44C7">
      <w:pPr>
        <w:pStyle w:val="af3"/>
        <w:tabs>
          <w:tab w:val="right" w:leader="dot" w:pos="9631"/>
        </w:tabs>
        <w:rPr>
          <w:rFonts w:asciiTheme="minorHAnsi" w:eastAsiaTheme="minorEastAsia" w:hAnsiTheme="minorHAnsi" w:cstheme="minorBidi"/>
          <w:b w:val="0"/>
          <w:noProof/>
          <w:kern w:val="2"/>
          <w:sz w:val="20"/>
          <w:szCs w:val="22"/>
          <w:lang w:eastAsia="ko-KR"/>
        </w:rPr>
      </w:pPr>
      <w:hyperlink w:anchor="_Toc213429806" w:history="1">
        <w:r w:rsidRPr="009C7A0F">
          <w:rPr>
            <w:rStyle w:val="aa"/>
            <w:noProof/>
          </w:rPr>
          <w:t>Proposal 23</w:t>
        </w:r>
        <w:r>
          <w:rPr>
            <w:rFonts w:asciiTheme="minorHAnsi" w:eastAsiaTheme="minorEastAsia" w:hAnsiTheme="minorHAnsi" w:cstheme="minorBidi"/>
            <w:b w:val="0"/>
            <w:noProof/>
            <w:kern w:val="2"/>
            <w:sz w:val="20"/>
            <w:szCs w:val="22"/>
            <w:lang w:eastAsia="ko-KR"/>
          </w:rPr>
          <w:tab/>
        </w:r>
        <w:r w:rsidRPr="009C7A0F">
          <w:rPr>
            <w:rStyle w:val="aa"/>
            <w:noProof/>
          </w:rPr>
          <w:t>High-level aspects to consider for NR-6GR MRSS include radio resource utilization.</w:t>
        </w:r>
      </w:hyperlink>
    </w:p>
    <w:p w14:paraId="16C9B6A3" w14:textId="3DA28078" w:rsidR="007F44C7" w:rsidRDefault="007F44C7">
      <w:pPr>
        <w:pStyle w:val="af3"/>
        <w:tabs>
          <w:tab w:val="right" w:leader="dot" w:pos="9631"/>
        </w:tabs>
        <w:rPr>
          <w:rFonts w:asciiTheme="minorHAnsi" w:eastAsiaTheme="minorEastAsia" w:hAnsiTheme="minorHAnsi" w:cstheme="minorBidi"/>
          <w:b w:val="0"/>
          <w:noProof/>
          <w:kern w:val="2"/>
          <w:sz w:val="20"/>
          <w:szCs w:val="22"/>
          <w:lang w:eastAsia="ko-KR"/>
        </w:rPr>
      </w:pPr>
      <w:hyperlink w:anchor="_Toc213429807" w:history="1">
        <w:r w:rsidRPr="009C7A0F">
          <w:rPr>
            <w:rStyle w:val="aa"/>
            <w:noProof/>
          </w:rPr>
          <w:t>Proposal 24</w:t>
        </w:r>
        <w:r>
          <w:rPr>
            <w:rFonts w:asciiTheme="minorHAnsi" w:eastAsiaTheme="minorEastAsia" w:hAnsiTheme="minorHAnsi" w:cstheme="minorBidi"/>
            <w:b w:val="0"/>
            <w:noProof/>
            <w:kern w:val="2"/>
            <w:sz w:val="20"/>
            <w:szCs w:val="22"/>
            <w:lang w:eastAsia="ko-KR"/>
          </w:rPr>
          <w:tab/>
        </w:r>
        <w:r w:rsidRPr="009C7A0F">
          <w:rPr>
            <w:rStyle w:val="aa"/>
            <w:noProof/>
          </w:rPr>
          <w:t>For NR–6GR MRSS, study radio resource utilization aspects including rate matching of 6GR signals/channels around NR signals/channels, semi-static TDM/FDM between NR and 6GR, and NR signal/channel sharing with 6GR.</w:t>
        </w:r>
      </w:hyperlink>
    </w:p>
    <w:p w14:paraId="5370588A" w14:textId="636A72FF" w:rsidR="007F44C7" w:rsidRDefault="007F44C7">
      <w:pPr>
        <w:pStyle w:val="af3"/>
        <w:tabs>
          <w:tab w:val="right" w:leader="dot" w:pos="9631"/>
        </w:tabs>
        <w:rPr>
          <w:rFonts w:asciiTheme="minorHAnsi" w:eastAsiaTheme="minorEastAsia" w:hAnsiTheme="minorHAnsi" w:cstheme="minorBidi"/>
          <w:b w:val="0"/>
          <w:noProof/>
          <w:kern w:val="2"/>
          <w:sz w:val="20"/>
          <w:szCs w:val="22"/>
          <w:lang w:eastAsia="ko-KR"/>
        </w:rPr>
      </w:pPr>
      <w:hyperlink w:anchor="_Toc213429808" w:history="1">
        <w:r w:rsidRPr="009C7A0F">
          <w:rPr>
            <w:rStyle w:val="aa"/>
            <w:noProof/>
          </w:rPr>
          <w:t>Proposal 25</w:t>
        </w:r>
        <w:r>
          <w:rPr>
            <w:rFonts w:asciiTheme="minorHAnsi" w:eastAsiaTheme="minorEastAsia" w:hAnsiTheme="minorHAnsi" w:cstheme="minorBidi"/>
            <w:b w:val="0"/>
            <w:noProof/>
            <w:kern w:val="2"/>
            <w:sz w:val="20"/>
            <w:szCs w:val="22"/>
            <w:lang w:eastAsia="ko-KR"/>
          </w:rPr>
          <w:tab/>
        </w:r>
        <w:r w:rsidRPr="009C7A0F">
          <w:rPr>
            <w:rStyle w:val="aa"/>
            <w:noProof/>
          </w:rPr>
          <w:t>For NR–6GR MRSS, study scenarios where MRSS is performed only within a subset of the 6G cell’s frequency resources, or where different frequency segments are shared with different 5G cells.</w:t>
        </w:r>
      </w:hyperlink>
    </w:p>
    <w:p w14:paraId="1801915C" w14:textId="4904EFBA" w:rsidR="007F44C7" w:rsidRDefault="007F44C7">
      <w:pPr>
        <w:pStyle w:val="af3"/>
        <w:tabs>
          <w:tab w:val="right" w:leader="dot" w:pos="9631"/>
        </w:tabs>
        <w:rPr>
          <w:rFonts w:asciiTheme="minorHAnsi" w:eastAsiaTheme="minorEastAsia" w:hAnsiTheme="minorHAnsi" w:cstheme="minorBidi"/>
          <w:b w:val="0"/>
          <w:noProof/>
          <w:kern w:val="2"/>
          <w:sz w:val="20"/>
          <w:szCs w:val="22"/>
          <w:lang w:eastAsia="ko-KR"/>
        </w:rPr>
      </w:pPr>
      <w:hyperlink w:anchor="_Toc213429809" w:history="1">
        <w:r w:rsidRPr="009C7A0F">
          <w:rPr>
            <w:rStyle w:val="aa"/>
            <w:noProof/>
          </w:rPr>
          <w:t>Proposal 26</w:t>
        </w:r>
        <w:r>
          <w:rPr>
            <w:rFonts w:asciiTheme="minorHAnsi" w:eastAsiaTheme="minorEastAsia" w:hAnsiTheme="minorHAnsi" w:cstheme="minorBidi"/>
            <w:b w:val="0"/>
            <w:noProof/>
            <w:kern w:val="2"/>
            <w:sz w:val="20"/>
            <w:szCs w:val="22"/>
            <w:lang w:eastAsia="ko-KR"/>
          </w:rPr>
          <w:tab/>
        </w:r>
        <w:r w:rsidRPr="009C7A0F">
          <w:rPr>
            <w:rStyle w:val="aa"/>
            <w:noProof/>
          </w:rPr>
          <w:t>High-level aspects to consider for NR-6GR MRSS include alignment of the UL/DL link direction in the same time/frequency resource between NR and 6GR, while alignment of the frame format configurations applied to NR and 6GR is not considered.</w:t>
        </w:r>
      </w:hyperlink>
    </w:p>
    <w:p w14:paraId="2A9A8879" w14:textId="77777777" w:rsidR="00E41C77" w:rsidRDefault="00E41C77" w:rsidP="00542BD3">
      <w:pPr>
        <w:spacing w:after="60"/>
        <w:rPr>
          <w:rFonts w:ascii="Arial" w:eastAsiaTheme="minorEastAsia" w:hAnsi="Arial"/>
          <w:b/>
          <w:bCs/>
          <w:szCs w:val="22"/>
          <w:u w:val="single"/>
        </w:rPr>
      </w:pPr>
    </w:p>
    <w:p w14:paraId="0DDBB2FE" w14:textId="595846A2" w:rsidR="00542BD3" w:rsidRPr="00A660F0" w:rsidRDefault="00542BD3" w:rsidP="00542BD3">
      <w:pPr>
        <w:spacing w:after="60"/>
        <w:rPr>
          <w:rFonts w:ascii="Arial" w:eastAsiaTheme="minorEastAsia" w:hAnsi="Arial"/>
          <w:b/>
          <w:bCs/>
          <w:szCs w:val="22"/>
          <w:u w:val="single"/>
        </w:rPr>
      </w:pPr>
      <w:r>
        <w:rPr>
          <w:rFonts w:ascii="Arial" w:eastAsiaTheme="minorEastAsia" w:hAnsi="Arial"/>
          <w:b/>
          <w:bCs/>
          <w:szCs w:val="22"/>
          <w:u w:val="single"/>
        </w:rPr>
        <w:t>NTN</w:t>
      </w:r>
    </w:p>
    <w:p w14:paraId="0F322721" w14:textId="4E48EE79" w:rsidR="007F44C7" w:rsidRDefault="007F44C7">
      <w:pPr>
        <w:pStyle w:val="af3"/>
        <w:tabs>
          <w:tab w:val="right" w:leader="dot" w:pos="9631"/>
        </w:tabs>
        <w:rPr>
          <w:rFonts w:asciiTheme="minorHAnsi" w:eastAsiaTheme="minorEastAsia" w:hAnsiTheme="minorHAnsi" w:cstheme="minorBidi"/>
          <w:b w:val="0"/>
          <w:noProof/>
          <w:kern w:val="2"/>
          <w:sz w:val="20"/>
          <w:szCs w:val="22"/>
          <w:lang w:eastAsia="ko-KR"/>
        </w:rPr>
      </w:pPr>
      <w:hyperlink w:anchor="_Toc213429810" w:history="1">
        <w:r w:rsidRPr="009C7A0F">
          <w:rPr>
            <w:rStyle w:val="aa"/>
            <w:noProof/>
          </w:rPr>
          <w:t>Proposal 27</w:t>
        </w:r>
        <w:r>
          <w:rPr>
            <w:rFonts w:asciiTheme="minorHAnsi" w:eastAsiaTheme="minorEastAsia" w:hAnsiTheme="minorHAnsi" w:cstheme="minorBidi"/>
            <w:b w:val="0"/>
            <w:noProof/>
            <w:kern w:val="2"/>
            <w:sz w:val="20"/>
            <w:szCs w:val="22"/>
            <w:lang w:eastAsia="ko-KR"/>
          </w:rPr>
          <w:tab/>
        </w:r>
        <w:r w:rsidRPr="009C7A0F">
          <w:rPr>
            <w:rStyle w:val="aa"/>
            <w:noProof/>
          </w:rPr>
          <w:t>The technical aspects affected by NTN characteristics further include the followings:</w:t>
        </w:r>
      </w:hyperlink>
    </w:p>
    <w:p w14:paraId="1213D304" w14:textId="6ED2BA59" w:rsidR="007F44C7" w:rsidRDefault="007F44C7" w:rsidP="007F44C7">
      <w:pPr>
        <w:pStyle w:val="af3"/>
        <w:tabs>
          <w:tab w:val="right" w:leader="dot" w:pos="9631"/>
        </w:tabs>
        <w:ind w:hanging="708"/>
        <w:rPr>
          <w:rFonts w:asciiTheme="minorHAnsi" w:eastAsiaTheme="minorEastAsia" w:hAnsiTheme="minorHAnsi" w:cstheme="minorBidi"/>
          <w:b w:val="0"/>
          <w:noProof/>
          <w:kern w:val="2"/>
          <w:sz w:val="20"/>
          <w:szCs w:val="22"/>
          <w:lang w:eastAsia="ko-KR"/>
        </w:rPr>
      </w:pPr>
      <w:hyperlink w:anchor="_Toc213429811" w:history="1">
        <w:r w:rsidRPr="009C7A0F">
          <w:rPr>
            <w:rStyle w:val="aa"/>
            <w:rFonts w:ascii="Wingdings" w:hAnsi="Wingdings"/>
            <w:noProof/>
            <w:lang w:eastAsia="ko-KR"/>
          </w:rPr>
          <w:t></w:t>
        </w:r>
        <w:r>
          <w:rPr>
            <w:rFonts w:asciiTheme="minorHAnsi" w:eastAsiaTheme="minorEastAsia" w:hAnsiTheme="minorHAnsi" w:cstheme="minorBidi"/>
            <w:b w:val="0"/>
            <w:noProof/>
            <w:kern w:val="2"/>
            <w:sz w:val="20"/>
            <w:szCs w:val="22"/>
            <w:lang w:eastAsia="ko-KR"/>
          </w:rPr>
          <w:tab/>
        </w:r>
        <w:r w:rsidRPr="009C7A0F">
          <w:rPr>
            <w:rStyle w:val="aa"/>
            <w:noProof/>
            <w:lang w:eastAsia="ko-KR"/>
          </w:rPr>
          <w:t>Power efficiency for DL/UL transmission</w:t>
        </w:r>
      </w:hyperlink>
    </w:p>
    <w:p w14:paraId="1D92F282" w14:textId="38E0A5A8" w:rsidR="007F44C7" w:rsidRDefault="007F44C7" w:rsidP="007F44C7">
      <w:pPr>
        <w:pStyle w:val="af3"/>
        <w:tabs>
          <w:tab w:val="right" w:leader="dot" w:pos="9631"/>
        </w:tabs>
        <w:ind w:hanging="708"/>
        <w:rPr>
          <w:rFonts w:asciiTheme="minorHAnsi" w:eastAsiaTheme="minorEastAsia" w:hAnsiTheme="minorHAnsi" w:cstheme="minorBidi"/>
          <w:b w:val="0"/>
          <w:noProof/>
          <w:kern w:val="2"/>
          <w:sz w:val="20"/>
          <w:szCs w:val="22"/>
          <w:lang w:eastAsia="ko-KR"/>
        </w:rPr>
      </w:pPr>
      <w:hyperlink w:anchor="_Toc213429812" w:history="1">
        <w:r w:rsidRPr="009C7A0F">
          <w:rPr>
            <w:rStyle w:val="aa"/>
            <w:rFonts w:ascii="Wingdings" w:hAnsi="Wingdings"/>
            <w:noProof/>
            <w:lang w:eastAsia="ko-KR"/>
          </w:rPr>
          <w:t></w:t>
        </w:r>
        <w:r>
          <w:rPr>
            <w:rFonts w:asciiTheme="minorHAnsi" w:eastAsiaTheme="minorEastAsia" w:hAnsiTheme="minorHAnsi" w:cstheme="minorBidi"/>
            <w:b w:val="0"/>
            <w:noProof/>
            <w:kern w:val="2"/>
            <w:sz w:val="20"/>
            <w:szCs w:val="22"/>
            <w:lang w:eastAsia="ko-KR"/>
          </w:rPr>
          <w:tab/>
        </w:r>
        <w:r w:rsidRPr="009C7A0F">
          <w:rPr>
            <w:rStyle w:val="aa"/>
            <w:noProof/>
            <w:lang w:eastAsia="ko-KR"/>
          </w:rPr>
          <w:t>TN-NTN and NTN-NTN mobility</w:t>
        </w:r>
      </w:hyperlink>
    </w:p>
    <w:p w14:paraId="296E2597" w14:textId="37D331AE" w:rsidR="007F44C7" w:rsidRDefault="007F44C7" w:rsidP="007F44C7">
      <w:pPr>
        <w:pStyle w:val="af3"/>
        <w:tabs>
          <w:tab w:val="right" w:leader="dot" w:pos="9631"/>
        </w:tabs>
        <w:ind w:hanging="708"/>
        <w:rPr>
          <w:rFonts w:asciiTheme="minorHAnsi" w:eastAsiaTheme="minorEastAsia" w:hAnsiTheme="minorHAnsi" w:cstheme="minorBidi"/>
          <w:b w:val="0"/>
          <w:noProof/>
          <w:kern w:val="2"/>
          <w:sz w:val="20"/>
          <w:szCs w:val="22"/>
          <w:lang w:eastAsia="ko-KR"/>
        </w:rPr>
      </w:pPr>
      <w:hyperlink w:anchor="_Toc213429813" w:history="1">
        <w:r w:rsidRPr="009C7A0F">
          <w:rPr>
            <w:rStyle w:val="aa"/>
            <w:rFonts w:ascii="Wingdings" w:hAnsi="Wingdings"/>
            <w:noProof/>
            <w:lang w:eastAsia="ko-KR"/>
          </w:rPr>
          <w:t></w:t>
        </w:r>
        <w:r>
          <w:rPr>
            <w:rFonts w:asciiTheme="minorHAnsi" w:eastAsiaTheme="minorEastAsia" w:hAnsiTheme="minorHAnsi" w:cstheme="minorBidi"/>
            <w:b w:val="0"/>
            <w:noProof/>
            <w:kern w:val="2"/>
            <w:sz w:val="20"/>
            <w:szCs w:val="22"/>
            <w:lang w:eastAsia="ko-KR"/>
          </w:rPr>
          <w:tab/>
        </w:r>
        <w:r w:rsidRPr="009C7A0F">
          <w:rPr>
            <w:rStyle w:val="aa"/>
            <w:noProof/>
            <w:lang w:eastAsia="ko-KR"/>
          </w:rPr>
          <w:t>6G NTN coexistence with IoT-NTN or NR-NTN in same beam</w:t>
        </w:r>
      </w:hyperlink>
    </w:p>
    <w:p w14:paraId="01A4ECD3" w14:textId="0BF55234" w:rsidR="007F44C7" w:rsidRDefault="007F44C7" w:rsidP="007F44C7">
      <w:pPr>
        <w:pStyle w:val="af3"/>
        <w:tabs>
          <w:tab w:val="right" w:leader="dot" w:pos="9631"/>
        </w:tabs>
        <w:ind w:hanging="708"/>
        <w:rPr>
          <w:rFonts w:asciiTheme="minorHAnsi" w:eastAsiaTheme="minorEastAsia" w:hAnsiTheme="minorHAnsi" w:cstheme="minorBidi"/>
          <w:b w:val="0"/>
          <w:noProof/>
          <w:kern w:val="2"/>
          <w:sz w:val="20"/>
          <w:szCs w:val="22"/>
          <w:lang w:eastAsia="ko-KR"/>
        </w:rPr>
      </w:pPr>
      <w:hyperlink w:anchor="_Toc213429814" w:history="1">
        <w:r w:rsidRPr="009C7A0F">
          <w:rPr>
            <w:rStyle w:val="aa"/>
            <w:rFonts w:ascii="Wingdings" w:hAnsi="Wingdings"/>
            <w:noProof/>
            <w:lang w:eastAsia="ko-KR"/>
          </w:rPr>
          <w:t></w:t>
        </w:r>
        <w:r>
          <w:rPr>
            <w:rFonts w:asciiTheme="minorHAnsi" w:eastAsiaTheme="minorEastAsia" w:hAnsiTheme="minorHAnsi" w:cstheme="minorBidi"/>
            <w:b w:val="0"/>
            <w:noProof/>
            <w:kern w:val="2"/>
            <w:sz w:val="20"/>
            <w:szCs w:val="22"/>
            <w:lang w:eastAsia="ko-KR"/>
          </w:rPr>
          <w:tab/>
        </w:r>
        <w:r w:rsidRPr="009C7A0F">
          <w:rPr>
            <w:rStyle w:val="aa"/>
            <w:noProof/>
            <w:lang w:eastAsia="ko-KR"/>
          </w:rPr>
          <w:t>Satellite moving and switching</w:t>
        </w:r>
      </w:hyperlink>
    </w:p>
    <w:p w14:paraId="2F1DFB66" w14:textId="2BE3AA43" w:rsidR="007F44C7" w:rsidRDefault="007F44C7" w:rsidP="007F44C7">
      <w:pPr>
        <w:pStyle w:val="af3"/>
        <w:tabs>
          <w:tab w:val="right" w:leader="dot" w:pos="9631"/>
        </w:tabs>
        <w:ind w:hanging="708"/>
        <w:rPr>
          <w:rFonts w:asciiTheme="minorHAnsi" w:eastAsiaTheme="minorEastAsia" w:hAnsiTheme="minorHAnsi" w:cstheme="minorBidi"/>
          <w:b w:val="0"/>
          <w:noProof/>
          <w:kern w:val="2"/>
          <w:sz w:val="20"/>
          <w:szCs w:val="22"/>
          <w:lang w:eastAsia="ko-KR"/>
        </w:rPr>
      </w:pPr>
      <w:hyperlink w:anchor="_Toc213429815" w:history="1">
        <w:r w:rsidRPr="009C7A0F">
          <w:rPr>
            <w:rStyle w:val="aa"/>
            <w:rFonts w:ascii="Wingdings" w:hAnsi="Wingdings"/>
            <w:noProof/>
            <w:lang w:eastAsia="ko-KR"/>
          </w:rPr>
          <w:t></w:t>
        </w:r>
        <w:r>
          <w:rPr>
            <w:rFonts w:asciiTheme="minorHAnsi" w:eastAsiaTheme="minorEastAsia" w:hAnsiTheme="minorHAnsi" w:cstheme="minorBidi"/>
            <w:b w:val="0"/>
            <w:noProof/>
            <w:kern w:val="2"/>
            <w:sz w:val="20"/>
            <w:szCs w:val="22"/>
            <w:lang w:eastAsia="ko-KR"/>
          </w:rPr>
          <w:tab/>
        </w:r>
        <w:r w:rsidRPr="009C7A0F">
          <w:rPr>
            <w:rStyle w:val="aa"/>
            <w:noProof/>
            <w:lang w:eastAsia="ko-KR"/>
          </w:rPr>
          <w:t>Muti-carrier operation with same or different satellite(s).</w:t>
        </w:r>
      </w:hyperlink>
    </w:p>
    <w:p w14:paraId="4F17CF21" w14:textId="77777777" w:rsidR="00542BD3" w:rsidRDefault="00542BD3" w:rsidP="00542BD3">
      <w:pPr>
        <w:spacing w:after="60"/>
        <w:rPr>
          <w:rFonts w:ascii="Arial" w:eastAsiaTheme="minorEastAsia" w:hAnsi="Arial"/>
          <w:b/>
          <w:bCs/>
          <w:szCs w:val="22"/>
          <w:u w:val="single"/>
        </w:rPr>
      </w:pPr>
    </w:p>
    <w:p w14:paraId="4CB355A0" w14:textId="30808FC2" w:rsidR="00542BD3" w:rsidRPr="00A660F0" w:rsidRDefault="00542BD3" w:rsidP="00542BD3">
      <w:pPr>
        <w:spacing w:after="60"/>
        <w:rPr>
          <w:rFonts w:ascii="Arial" w:eastAsiaTheme="minorEastAsia" w:hAnsi="Arial"/>
          <w:b/>
          <w:bCs/>
          <w:szCs w:val="22"/>
          <w:u w:val="single"/>
        </w:rPr>
      </w:pPr>
      <w:r>
        <w:rPr>
          <w:rFonts w:ascii="Arial" w:eastAsiaTheme="minorEastAsia" w:hAnsi="Arial"/>
          <w:b/>
          <w:bCs/>
          <w:szCs w:val="22"/>
          <w:u w:val="single"/>
        </w:rPr>
        <w:t>ISAC</w:t>
      </w:r>
    </w:p>
    <w:p w14:paraId="2C4239FF" w14:textId="34DE8E28" w:rsidR="007F44C7" w:rsidRDefault="007F44C7">
      <w:pPr>
        <w:pStyle w:val="af3"/>
        <w:tabs>
          <w:tab w:val="right" w:leader="dot" w:pos="9631"/>
        </w:tabs>
        <w:rPr>
          <w:rFonts w:asciiTheme="minorHAnsi" w:eastAsiaTheme="minorEastAsia" w:hAnsiTheme="minorHAnsi" w:cstheme="minorBidi"/>
          <w:b w:val="0"/>
          <w:noProof/>
          <w:kern w:val="2"/>
          <w:sz w:val="20"/>
          <w:szCs w:val="22"/>
          <w:lang w:eastAsia="ko-KR"/>
        </w:rPr>
      </w:pPr>
      <w:hyperlink w:anchor="_Toc213429816" w:history="1">
        <w:r w:rsidRPr="009C7A0F">
          <w:rPr>
            <w:rStyle w:val="aa"/>
            <w:noProof/>
          </w:rPr>
          <w:t>Proposal 28</w:t>
        </w:r>
        <w:r>
          <w:rPr>
            <w:rFonts w:asciiTheme="minorHAnsi" w:eastAsiaTheme="minorEastAsia" w:hAnsiTheme="minorHAnsi" w:cstheme="minorBidi"/>
            <w:b w:val="0"/>
            <w:noProof/>
            <w:kern w:val="2"/>
            <w:sz w:val="20"/>
            <w:szCs w:val="22"/>
            <w:lang w:eastAsia="ko-KR"/>
          </w:rPr>
          <w:tab/>
        </w:r>
        <w:r w:rsidRPr="009C7A0F">
          <w:rPr>
            <w:rStyle w:val="aa"/>
            <w:noProof/>
            <w:lang w:eastAsia="ko-KR"/>
          </w:rPr>
          <w:t>Prioritize object detection and tracking use cases for ISAC study in Rel-20.</w:t>
        </w:r>
      </w:hyperlink>
    </w:p>
    <w:p w14:paraId="03B7A4A0" w14:textId="7EC83900" w:rsidR="007F44C7" w:rsidRDefault="007F44C7">
      <w:pPr>
        <w:pStyle w:val="af3"/>
        <w:tabs>
          <w:tab w:val="right" w:leader="dot" w:pos="9631"/>
        </w:tabs>
        <w:rPr>
          <w:rFonts w:asciiTheme="minorHAnsi" w:eastAsiaTheme="minorEastAsia" w:hAnsiTheme="minorHAnsi" w:cstheme="minorBidi"/>
          <w:b w:val="0"/>
          <w:noProof/>
          <w:kern w:val="2"/>
          <w:sz w:val="20"/>
          <w:szCs w:val="22"/>
          <w:lang w:eastAsia="ko-KR"/>
        </w:rPr>
      </w:pPr>
      <w:hyperlink w:anchor="_Toc213429817" w:history="1">
        <w:r w:rsidRPr="009C7A0F">
          <w:rPr>
            <w:rStyle w:val="aa"/>
            <w:noProof/>
          </w:rPr>
          <w:t>Proposal 29</w:t>
        </w:r>
        <w:r>
          <w:rPr>
            <w:rFonts w:asciiTheme="minorHAnsi" w:eastAsiaTheme="minorEastAsia" w:hAnsiTheme="minorHAnsi" w:cstheme="minorBidi"/>
            <w:b w:val="0"/>
            <w:noProof/>
            <w:kern w:val="2"/>
            <w:sz w:val="20"/>
            <w:szCs w:val="22"/>
            <w:lang w:eastAsia="ko-KR"/>
          </w:rPr>
          <w:tab/>
        </w:r>
        <w:r w:rsidRPr="009C7A0F">
          <w:rPr>
            <w:rStyle w:val="aa"/>
            <w:noProof/>
            <w:lang w:eastAsia="ko-KR"/>
          </w:rPr>
          <w:t>Study all 5 target object types and 6 sensing modes, which were studied in Rel-19 ISAC channel modeling SI.</w:t>
        </w:r>
      </w:hyperlink>
    </w:p>
    <w:p w14:paraId="373333B4" w14:textId="42B82ACF" w:rsidR="007F44C7" w:rsidRDefault="007F44C7">
      <w:pPr>
        <w:pStyle w:val="af3"/>
        <w:tabs>
          <w:tab w:val="right" w:leader="dot" w:pos="9631"/>
        </w:tabs>
        <w:rPr>
          <w:rFonts w:asciiTheme="minorHAnsi" w:eastAsiaTheme="minorEastAsia" w:hAnsiTheme="minorHAnsi" w:cstheme="minorBidi"/>
          <w:b w:val="0"/>
          <w:noProof/>
          <w:kern w:val="2"/>
          <w:sz w:val="20"/>
          <w:szCs w:val="22"/>
          <w:lang w:eastAsia="ko-KR"/>
        </w:rPr>
      </w:pPr>
      <w:hyperlink w:anchor="_Toc213429818" w:history="1">
        <w:r w:rsidRPr="009C7A0F">
          <w:rPr>
            <w:rStyle w:val="aa"/>
            <w:noProof/>
          </w:rPr>
          <w:t>Proposal 30</w:t>
        </w:r>
        <w:r>
          <w:rPr>
            <w:rFonts w:asciiTheme="minorHAnsi" w:eastAsiaTheme="minorEastAsia" w:hAnsiTheme="minorHAnsi" w:cstheme="minorBidi"/>
            <w:b w:val="0"/>
            <w:noProof/>
            <w:kern w:val="2"/>
            <w:sz w:val="20"/>
            <w:szCs w:val="22"/>
            <w:lang w:eastAsia="ko-KR"/>
          </w:rPr>
          <w:tab/>
        </w:r>
        <w:r w:rsidRPr="009C7A0F">
          <w:rPr>
            <w:rStyle w:val="aa"/>
            <w:noProof/>
            <w:lang w:eastAsia="ko-KR"/>
          </w:rPr>
          <w:t>T</w:t>
        </w:r>
        <w:r w:rsidRPr="009C7A0F">
          <w:rPr>
            <w:rStyle w:val="aa"/>
            <w:noProof/>
          </w:rPr>
          <w:t>he sensing service categories 1 and 2</w:t>
        </w:r>
        <w:r w:rsidRPr="009C7A0F">
          <w:rPr>
            <w:rStyle w:val="aa"/>
            <w:noProof/>
            <w:lang w:eastAsia="ko-KR"/>
          </w:rPr>
          <w:t xml:space="preserve"> of t</w:t>
        </w:r>
        <w:r w:rsidRPr="009C7A0F">
          <w:rPr>
            <w:rStyle w:val="aa"/>
            <w:noProof/>
          </w:rPr>
          <w:t xml:space="preserve">he performance requirements for 5G wireless sensing in Table 6.2-1 of TS22.137 can be reused for </w:t>
        </w:r>
        <w:r w:rsidRPr="009C7A0F">
          <w:rPr>
            <w:rStyle w:val="aa"/>
            <w:noProof/>
            <w:lang w:eastAsia="ko-KR"/>
          </w:rPr>
          <w:t xml:space="preserve">ISAC </w:t>
        </w:r>
        <w:r w:rsidRPr="009C7A0F">
          <w:rPr>
            <w:rStyle w:val="aa"/>
            <w:noProof/>
          </w:rPr>
          <w:t>requirements in Rel-20.</w:t>
        </w:r>
      </w:hyperlink>
    </w:p>
    <w:p w14:paraId="42534A9B" w14:textId="2F11D305" w:rsidR="007F44C7" w:rsidRDefault="007F44C7">
      <w:pPr>
        <w:pStyle w:val="af3"/>
        <w:tabs>
          <w:tab w:val="right" w:leader="dot" w:pos="9631"/>
        </w:tabs>
        <w:rPr>
          <w:rFonts w:asciiTheme="minorHAnsi" w:eastAsiaTheme="minorEastAsia" w:hAnsiTheme="minorHAnsi" w:cstheme="minorBidi"/>
          <w:b w:val="0"/>
          <w:noProof/>
          <w:kern w:val="2"/>
          <w:sz w:val="20"/>
          <w:szCs w:val="22"/>
          <w:lang w:eastAsia="ko-KR"/>
        </w:rPr>
      </w:pPr>
      <w:hyperlink w:anchor="_Toc213429819" w:history="1">
        <w:r w:rsidRPr="009C7A0F">
          <w:rPr>
            <w:rStyle w:val="aa"/>
            <w:noProof/>
          </w:rPr>
          <w:t>Proposal 31</w:t>
        </w:r>
        <w:r>
          <w:rPr>
            <w:rFonts w:asciiTheme="minorHAnsi" w:eastAsiaTheme="minorEastAsia" w:hAnsiTheme="minorHAnsi" w:cstheme="minorBidi"/>
            <w:b w:val="0"/>
            <w:noProof/>
            <w:kern w:val="2"/>
            <w:sz w:val="20"/>
            <w:szCs w:val="22"/>
            <w:lang w:eastAsia="ko-KR"/>
          </w:rPr>
          <w:tab/>
        </w:r>
        <w:r w:rsidRPr="009C7A0F">
          <w:rPr>
            <w:rStyle w:val="aa"/>
            <w:noProof/>
          </w:rPr>
          <w:t xml:space="preserve">6G waveform and frame structure </w:t>
        </w:r>
        <w:r w:rsidRPr="009C7A0F">
          <w:rPr>
            <w:rStyle w:val="aa"/>
            <w:noProof/>
            <w:lang w:eastAsia="ko-KR"/>
          </w:rPr>
          <w:t>needs to be designed so that any necessary modification for sensing should be easily applied in a later stage.</w:t>
        </w:r>
      </w:hyperlink>
    </w:p>
    <w:p w14:paraId="441A21D0" w14:textId="1062061C" w:rsidR="00E85ED4" w:rsidRPr="00BF7311" w:rsidRDefault="00BB626A" w:rsidP="00E85ED4">
      <w:pPr>
        <w:pStyle w:val="1"/>
        <w:rPr>
          <w:lang w:val="en-US" w:eastAsia="ko-KR"/>
        </w:rPr>
      </w:pPr>
      <w:r w:rsidRPr="00BF7311">
        <w:fldChar w:fldCharType="end"/>
      </w:r>
      <w:r w:rsidR="00E85ED4" w:rsidRPr="00BF7311">
        <w:rPr>
          <w:rFonts w:hint="eastAsia"/>
          <w:lang w:eastAsia="ko-KR"/>
        </w:rPr>
        <w:t>4</w:t>
      </w:r>
      <w:r w:rsidR="00E85ED4" w:rsidRPr="00BF7311">
        <w:rPr>
          <w:rFonts w:hint="eastAsia"/>
          <w:lang w:val="en-US" w:eastAsia="ko-KR"/>
        </w:rPr>
        <w:t xml:space="preserve">. Reference </w:t>
      </w:r>
    </w:p>
    <w:p w14:paraId="5A8B501E" w14:textId="5EB9C646" w:rsidR="00081418" w:rsidRPr="00E96C9A" w:rsidRDefault="00BF7311" w:rsidP="00081418">
      <w:r w:rsidRPr="00E96C9A">
        <w:rPr>
          <w:rFonts w:hint="eastAsia"/>
        </w:rPr>
        <w:t>[</w:t>
      </w:r>
      <w:r w:rsidR="004F7ECC" w:rsidRPr="00E96C9A">
        <w:t>1</w:t>
      </w:r>
      <w:r w:rsidRPr="00E96C9A">
        <w:rPr>
          <w:rFonts w:hint="eastAsia"/>
        </w:rPr>
        <w:t>]</w:t>
      </w:r>
      <w:r w:rsidR="00081418" w:rsidRPr="00E96C9A">
        <w:rPr>
          <w:rFonts w:hint="eastAsia"/>
        </w:rPr>
        <w:t xml:space="preserve"> </w:t>
      </w:r>
      <w:r w:rsidR="004F7ECC" w:rsidRPr="00E96C9A">
        <w:t>R1-2508395</w:t>
      </w:r>
      <w:r w:rsidR="00081418" w:rsidRPr="00E96C9A">
        <w:rPr>
          <w:rFonts w:hint="eastAsia"/>
        </w:rPr>
        <w:t xml:space="preserve">, </w:t>
      </w:r>
      <w:r w:rsidR="00081418" w:rsidRPr="00E96C9A">
        <w:t>Discussion on frame structure for 6GR</w:t>
      </w:r>
      <w:r w:rsidR="00081418" w:rsidRPr="00E96C9A">
        <w:rPr>
          <w:rFonts w:hint="eastAsia"/>
        </w:rPr>
        <w:t xml:space="preserve">, </w:t>
      </w:r>
      <w:r w:rsidR="004F7ECC" w:rsidRPr="00E96C9A">
        <w:t>RAN1#123 LG Electronics</w:t>
      </w:r>
    </w:p>
    <w:p w14:paraId="3143582B" w14:textId="5F9791E5" w:rsidR="00D33D50" w:rsidRPr="00E96C9A" w:rsidRDefault="00D33D50" w:rsidP="00D33D50">
      <w:r w:rsidRPr="00E96C9A">
        <w:t>[</w:t>
      </w:r>
      <w:r w:rsidR="004F7ECC" w:rsidRPr="00E96C9A">
        <w:t>2</w:t>
      </w:r>
      <w:r w:rsidRPr="00E96C9A">
        <w:t xml:space="preserve">] </w:t>
      </w:r>
      <w:r w:rsidR="004F7ECC" w:rsidRPr="00E96C9A">
        <w:t xml:space="preserve">R1-2508141, </w:t>
      </w:r>
      <w:r w:rsidRPr="00E96C9A">
        <w:t>FL summary#4 on overview of 6GR air interface, RAN1#122bis,</w:t>
      </w:r>
      <w:r w:rsidR="004F7ECC" w:rsidRPr="00E96C9A">
        <w:t xml:space="preserve"> NTT DCM</w:t>
      </w:r>
      <w:r w:rsidRPr="00E96C9A">
        <w:t xml:space="preserve"> </w:t>
      </w:r>
    </w:p>
    <w:p w14:paraId="362D48EF" w14:textId="77777777" w:rsidR="001912A9" w:rsidRPr="00D33D50" w:rsidRDefault="001912A9" w:rsidP="005A4672"/>
    <w:sectPr w:rsidR="001912A9" w:rsidRPr="00D33D50">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FED88B" w14:textId="77777777" w:rsidR="005D0A1A" w:rsidRDefault="005D0A1A" w:rsidP="005A4672">
      <w:r>
        <w:separator/>
      </w:r>
    </w:p>
  </w:endnote>
  <w:endnote w:type="continuationSeparator" w:id="0">
    <w:p w14:paraId="007F82FA" w14:textId="77777777" w:rsidR="005D0A1A" w:rsidRDefault="005D0A1A" w:rsidP="005A4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82FBA" w14:textId="77777777" w:rsidR="00D33D50" w:rsidRDefault="00D33D50" w:rsidP="005A4672">
    <w:pPr>
      <w:pStyle w:val="a5"/>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14:paraId="04BBC5D2" w14:textId="77777777" w:rsidR="00D33D50" w:rsidRDefault="00D33D50" w:rsidP="005A467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429F0" w14:textId="1E9A0C96" w:rsidR="00D33D50" w:rsidRDefault="00D33D50" w:rsidP="005A4672">
    <w:pPr>
      <w:pStyle w:val="a5"/>
      <w:rPr>
        <w:rStyle w:val="a9"/>
      </w:rPr>
    </w:pPr>
    <w:r>
      <w:rPr>
        <w:rStyle w:val="a9"/>
      </w:rPr>
      <w:fldChar w:fldCharType="begin"/>
    </w:r>
    <w:r>
      <w:rPr>
        <w:rStyle w:val="a9"/>
      </w:rPr>
      <w:instrText xml:space="preserve">PAGE  </w:instrText>
    </w:r>
    <w:r>
      <w:rPr>
        <w:rStyle w:val="a9"/>
      </w:rPr>
      <w:fldChar w:fldCharType="separate"/>
    </w:r>
    <w:r>
      <w:rPr>
        <w:rStyle w:val="a9"/>
        <w:noProof/>
      </w:rPr>
      <w:t>22</w:t>
    </w:r>
    <w:r>
      <w:rPr>
        <w:rStyle w:val="a9"/>
      </w:rPr>
      <w:fldChar w:fldCharType="end"/>
    </w:r>
  </w:p>
  <w:p w14:paraId="69D9AFCE" w14:textId="77777777" w:rsidR="00D33D50" w:rsidRDefault="00D33D50" w:rsidP="005A467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A486D9" w14:textId="77777777" w:rsidR="005D0A1A" w:rsidRDefault="005D0A1A" w:rsidP="005A4672">
      <w:r>
        <w:separator/>
      </w:r>
    </w:p>
  </w:footnote>
  <w:footnote w:type="continuationSeparator" w:id="0">
    <w:p w14:paraId="1F718B7E" w14:textId="77777777" w:rsidR="005D0A1A" w:rsidRDefault="005D0A1A" w:rsidP="005A46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32BA"/>
    <w:multiLevelType w:val="hybridMultilevel"/>
    <w:tmpl w:val="F274F334"/>
    <w:lvl w:ilvl="0" w:tplc="F216D928">
      <w:start w:val="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159A56CF"/>
    <w:multiLevelType w:val="multilevel"/>
    <w:tmpl w:val="159A56C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 w15:restartNumberingAfterBreak="0">
    <w:nsid w:val="16806133"/>
    <w:multiLevelType w:val="hybridMultilevel"/>
    <w:tmpl w:val="43DCB04A"/>
    <w:lvl w:ilvl="0" w:tplc="F9FA92A4">
      <w:start w:val="1"/>
      <w:numFmt w:val="decimal"/>
      <w:lvlText w:val="Proposal %1"/>
      <w:lvlJc w:val="left"/>
      <w:pPr>
        <w:tabs>
          <w:tab w:val="num" w:pos="1304"/>
        </w:tabs>
        <w:ind w:left="1304" w:hanging="1304"/>
      </w:pPr>
      <w:rPr>
        <w:rFonts w:hint="default"/>
      </w:rPr>
    </w:lvl>
    <w:lvl w:ilvl="1" w:tplc="04090009">
      <w:start w:val="1"/>
      <w:numFmt w:val="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ECF3474"/>
    <w:multiLevelType w:val="hybridMultilevel"/>
    <w:tmpl w:val="77E4EEBA"/>
    <w:lvl w:ilvl="0" w:tplc="2B7CAB16">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06460D"/>
    <w:multiLevelType w:val="hybridMultilevel"/>
    <w:tmpl w:val="51964EC2"/>
    <w:lvl w:ilvl="0" w:tplc="2B7CAB16">
      <w:numFmt w:val="bullet"/>
      <w:lvlText w:val="-"/>
      <w:lvlJc w:val="left"/>
      <w:pPr>
        <w:ind w:left="1825" w:hanging="440"/>
      </w:pPr>
      <w:rPr>
        <w:rFonts w:ascii="Times New Roman" w:eastAsia="바탕" w:hAnsi="Times New Roman" w:cs="Times New Roman" w:hint="default"/>
      </w:rPr>
    </w:lvl>
    <w:lvl w:ilvl="1" w:tplc="04090003" w:tentative="1">
      <w:start w:val="1"/>
      <w:numFmt w:val="bullet"/>
      <w:lvlText w:val=""/>
      <w:lvlJc w:val="left"/>
      <w:pPr>
        <w:ind w:left="1429" w:hanging="440"/>
      </w:pPr>
      <w:rPr>
        <w:rFonts w:ascii="Wingdings" w:hAnsi="Wingdings" w:hint="default"/>
      </w:rPr>
    </w:lvl>
    <w:lvl w:ilvl="2" w:tplc="04090005" w:tentative="1">
      <w:start w:val="1"/>
      <w:numFmt w:val="bullet"/>
      <w:lvlText w:val=""/>
      <w:lvlJc w:val="left"/>
      <w:pPr>
        <w:ind w:left="1869" w:hanging="440"/>
      </w:pPr>
      <w:rPr>
        <w:rFonts w:ascii="Wingdings" w:hAnsi="Wingdings" w:hint="default"/>
      </w:rPr>
    </w:lvl>
    <w:lvl w:ilvl="3" w:tplc="04090001" w:tentative="1">
      <w:start w:val="1"/>
      <w:numFmt w:val="bullet"/>
      <w:lvlText w:val=""/>
      <w:lvlJc w:val="left"/>
      <w:pPr>
        <w:ind w:left="2309" w:hanging="440"/>
      </w:pPr>
      <w:rPr>
        <w:rFonts w:ascii="Wingdings" w:hAnsi="Wingdings" w:hint="default"/>
      </w:rPr>
    </w:lvl>
    <w:lvl w:ilvl="4" w:tplc="04090003" w:tentative="1">
      <w:start w:val="1"/>
      <w:numFmt w:val="bullet"/>
      <w:lvlText w:val=""/>
      <w:lvlJc w:val="left"/>
      <w:pPr>
        <w:ind w:left="2749" w:hanging="440"/>
      </w:pPr>
      <w:rPr>
        <w:rFonts w:ascii="Wingdings" w:hAnsi="Wingdings" w:hint="default"/>
      </w:rPr>
    </w:lvl>
    <w:lvl w:ilvl="5" w:tplc="04090005" w:tentative="1">
      <w:start w:val="1"/>
      <w:numFmt w:val="bullet"/>
      <w:lvlText w:val=""/>
      <w:lvlJc w:val="left"/>
      <w:pPr>
        <w:ind w:left="3189" w:hanging="440"/>
      </w:pPr>
      <w:rPr>
        <w:rFonts w:ascii="Wingdings" w:hAnsi="Wingdings" w:hint="default"/>
      </w:rPr>
    </w:lvl>
    <w:lvl w:ilvl="6" w:tplc="04090001" w:tentative="1">
      <w:start w:val="1"/>
      <w:numFmt w:val="bullet"/>
      <w:lvlText w:val=""/>
      <w:lvlJc w:val="left"/>
      <w:pPr>
        <w:ind w:left="3629" w:hanging="440"/>
      </w:pPr>
      <w:rPr>
        <w:rFonts w:ascii="Wingdings" w:hAnsi="Wingdings" w:hint="default"/>
      </w:rPr>
    </w:lvl>
    <w:lvl w:ilvl="7" w:tplc="04090003" w:tentative="1">
      <w:start w:val="1"/>
      <w:numFmt w:val="bullet"/>
      <w:lvlText w:val=""/>
      <w:lvlJc w:val="left"/>
      <w:pPr>
        <w:ind w:left="4069" w:hanging="440"/>
      </w:pPr>
      <w:rPr>
        <w:rFonts w:ascii="Wingdings" w:hAnsi="Wingdings" w:hint="default"/>
      </w:rPr>
    </w:lvl>
    <w:lvl w:ilvl="8" w:tplc="04090005" w:tentative="1">
      <w:start w:val="1"/>
      <w:numFmt w:val="bullet"/>
      <w:lvlText w:val=""/>
      <w:lvlJc w:val="left"/>
      <w:pPr>
        <w:ind w:left="4509" w:hanging="440"/>
      </w:pPr>
      <w:rPr>
        <w:rFonts w:ascii="Wingdings" w:hAnsi="Wingdings" w:hint="default"/>
      </w:rPr>
    </w:lvl>
  </w:abstractNum>
  <w:abstractNum w:abstractNumId="7" w15:restartNumberingAfterBreak="0">
    <w:nsid w:val="24896095"/>
    <w:multiLevelType w:val="hybridMultilevel"/>
    <w:tmpl w:val="6A56DEDC"/>
    <w:lvl w:ilvl="0" w:tplc="D68AE700">
      <w:start w:val="1"/>
      <w:numFmt w:val="lowerLetter"/>
      <w:lvlText w:val="%1)"/>
      <w:lvlJc w:val="left"/>
      <w:pPr>
        <w:ind w:left="480" w:hanging="360"/>
      </w:pPr>
      <w:rPr>
        <w:rFonts w:hint="default"/>
      </w:rPr>
    </w:lvl>
    <w:lvl w:ilvl="1" w:tplc="04090019" w:tentative="1">
      <w:start w:val="1"/>
      <w:numFmt w:val="upperLetter"/>
      <w:lvlText w:val="%2."/>
      <w:lvlJc w:val="left"/>
      <w:pPr>
        <w:ind w:left="1000" w:hanging="440"/>
      </w:pPr>
    </w:lvl>
    <w:lvl w:ilvl="2" w:tplc="0409001B" w:tentative="1">
      <w:start w:val="1"/>
      <w:numFmt w:val="lowerRoman"/>
      <w:lvlText w:val="%3."/>
      <w:lvlJc w:val="right"/>
      <w:pPr>
        <w:ind w:left="1440" w:hanging="440"/>
      </w:pPr>
    </w:lvl>
    <w:lvl w:ilvl="3" w:tplc="0409000F" w:tentative="1">
      <w:start w:val="1"/>
      <w:numFmt w:val="decimal"/>
      <w:lvlText w:val="%4."/>
      <w:lvlJc w:val="left"/>
      <w:pPr>
        <w:ind w:left="1880" w:hanging="440"/>
      </w:pPr>
    </w:lvl>
    <w:lvl w:ilvl="4" w:tplc="04090019" w:tentative="1">
      <w:start w:val="1"/>
      <w:numFmt w:val="upperLetter"/>
      <w:lvlText w:val="%5."/>
      <w:lvlJc w:val="left"/>
      <w:pPr>
        <w:ind w:left="2320" w:hanging="440"/>
      </w:pPr>
    </w:lvl>
    <w:lvl w:ilvl="5" w:tplc="0409001B" w:tentative="1">
      <w:start w:val="1"/>
      <w:numFmt w:val="lowerRoman"/>
      <w:lvlText w:val="%6."/>
      <w:lvlJc w:val="right"/>
      <w:pPr>
        <w:ind w:left="2760" w:hanging="440"/>
      </w:pPr>
    </w:lvl>
    <w:lvl w:ilvl="6" w:tplc="0409000F" w:tentative="1">
      <w:start w:val="1"/>
      <w:numFmt w:val="decimal"/>
      <w:lvlText w:val="%7."/>
      <w:lvlJc w:val="left"/>
      <w:pPr>
        <w:ind w:left="3200" w:hanging="440"/>
      </w:pPr>
    </w:lvl>
    <w:lvl w:ilvl="7" w:tplc="04090019" w:tentative="1">
      <w:start w:val="1"/>
      <w:numFmt w:val="upperLetter"/>
      <w:lvlText w:val="%8."/>
      <w:lvlJc w:val="left"/>
      <w:pPr>
        <w:ind w:left="3640" w:hanging="440"/>
      </w:pPr>
    </w:lvl>
    <w:lvl w:ilvl="8" w:tplc="0409001B" w:tentative="1">
      <w:start w:val="1"/>
      <w:numFmt w:val="lowerRoman"/>
      <w:lvlText w:val="%9."/>
      <w:lvlJc w:val="right"/>
      <w:pPr>
        <w:ind w:left="4080" w:hanging="440"/>
      </w:pPr>
    </w:lvl>
  </w:abstractNum>
  <w:abstractNum w:abstractNumId="8" w15:restartNumberingAfterBreak="0">
    <w:nsid w:val="2BD969EC"/>
    <w:multiLevelType w:val="hybridMultilevel"/>
    <w:tmpl w:val="A14A4204"/>
    <w:lvl w:ilvl="0" w:tplc="9B3E1296">
      <w:start w:val="1"/>
      <w:numFmt w:val="bullet"/>
      <w:lvlText w:val="•"/>
      <w:lvlJc w:val="left"/>
      <w:pPr>
        <w:ind w:left="1320" w:hanging="440"/>
      </w:pPr>
      <w:rPr>
        <w:rFonts w:ascii="Arial" w:hAnsi="Arial" w:hint="default"/>
      </w:rPr>
    </w:lvl>
    <w:lvl w:ilvl="1" w:tplc="FFFFFFFF" w:tentative="1">
      <w:start w:val="1"/>
      <w:numFmt w:val="bullet"/>
      <w:lvlText w:val=""/>
      <w:lvlJc w:val="left"/>
      <w:pPr>
        <w:ind w:left="1760" w:hanging="440"/>
      </w:pPr>
      <w:rPr>
        <w:rFonts w:ascii="Wingdings" w:hAnsi="Wingdings" w:hint="default"/>
      </w:rPr>
    </w:lvl>
    <w:lvl w:ilvl="2" w:tplc="FFFFFFFF" w:tentative="1">
      <w:start w:val="1"/>
      <w:numFmt w:val="bullet"/>
      <w:lvlText w:val=""/>
      <w:lvlJc w:val="left"/>
      <w:pPr>
        <w:ind w:left="2200" w:hanging="440"/>
      </w:pPr>
      <w:rPr>
        <w:rFonts w:ascii="Wingdings" w:hAnsi="Wingdings" w:hint="default"/>
      </w:rPr>
    </w:lvl>
    <w:lvl w:ilvl="3" w:tplc="FFFFFFFF" w:tentative="1">
      <w:start w:val="1"/>
      <w:numFmt w:val="bullet"/>
      <w:lvlText w:val=""/>
      <w:lvlJc w:val="left"/>
      <w:pPr>
        <w:ind w:left="2640" w:hanging="440"/>
      </w:pPr>
      <w:rPr>
        <w:rFonts w:ascii="Wingdings" w:hAnsi="Wingdings" w:hint="default"/>
      </w:rPr>
    </w:lvl>
    <w:lvl w:ilvl="4" w:tplc="FFFFFFFF" w:tentative="1">
      <w:start w:val="1"/>
      <w:numFmt w:val="bullet"/>
      <w:lvlText w:val=""/>
      <w:lvlJc w:val="left"/>
      <w:pPr>
        <w:ind w:left="3080" w:hanging="440"/>
      </w:pPr>
      <w:rPr>
        <w:rFonts w:ascii="Wingdings" w:hAnsi="Wingdings" w:hint="default"/>
      </w:rPr>
    </w:lvl>
    <w:lvl w:ilvl="5" w:tplc="FFFFFFFF" w:tentative="1">
      <w:start w:val="1"/>
      <w:numFmt w:val="bullet"/>
      <w:lvlText w:val=""/>
      <w:lvlJc w:val="left"/>
      <w:pPr>
        <w:ind w:left="3520" w:hanging="440"/>
      </w:pPr>
      <w:rPr>
        <w:rFonts w:ascii="Wingdings" w:hAnsi="Wingdings" w:hint="default"/>
      </w:rPr>
    </w:lvl>
    <w:lvl w:ilvl="6" w:tplc="FFFFFFFF" w:tentative="1">
      <w:start w:val="1"/>
      <w:numFmt w:val="bullet"/>
      <w:lvlText w:val=""/>
      <w:lvlJc w:val="left"/>
      <w:pPr>
        <w:ind w:left="3960" w:hanging="440"/>
      </w:pPr>
      <w:rPr>
        <w:rFonts w:ascii="Wingdings" w:hAnsi="Wingdings" w:hint="default"/>
      </w:rPr>
    </w:lvl>
    <w:lvl w:ilvl="7" w:tplc="FFFFFFFF" w:tentative="1">
      <w:start w:val="1"/>
      <w:numFmt w:val="bullet"/>
      <w:lvlText w:val=""/>
      <w:lvlJc w:val="left"/>
      <w:pPr>
        <w:ind w:left="4400" w:hanging="440"/>
      </w:pPr>
      <w:rPr>
        <w:rFonts w:ascii="Wingdings" w:hAnsi="Wingdings" w:hint="default"/>
      </w:rPr>
    </w:lvl>
    <w:lvl w:ilvl="8" w:tplc="FFFFFFFF" w:tentative="1">
      <w:start w:val="1"/>
      <w:numFmt w:val="bullet"/>
      <w:lvlText w:val=""/>
      <w:lvlJc w:val="left"/>
      <w:pPr>
        <w:ind w:left="4840" w:hanging="440"/>
      </w:pPr>
      <w:rPr>
        <w:rFonts w:ascii="Wingdings" w:hAnsi="Wingdings" w:hint="default"/>
      </w:rPr>
    </w:lvl>
  </w:abstractNum>
  <w:abstractNum w:abstractNumId="9" w15:restartNumberingAfterBreak="0">
    <w:nsid w:val="2C171B3D"/>
    <w:multiLevelType w:val="hybridMultilevel"/>
    <w:tmpl w:val="3C9453FC"/>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2F686151"/>
    <w:multiLevelType w:val="hybridMultilevel"/>
    <w:tmpl w:val="48846686"/>
    <w:lvl w:ilvl="0" w:tplc="F216D928">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33E50AD3"/>
    <w:multiLevelType w:val="hybridMultilevel"/>
    <w:tmpl w:val="C3B6B348"/>
    <w:lvl w:ilvl="0" w:tplc="F216D928">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3A10473F"/>
    <w:multiLevelType w:val="hybridMultilevel"/>
    <w:tmpl w:val="B91CE3A6"/>
    <w:lvl w:ilvl="0" w:tplc="E242A66E">
      <w:start w:val="2"/>
      <w:numFmt w:val="bullet"/>
      <w:lvlText w:val="-"/>
      <w:lvlJc w:val="left"/>
      <w:pPr>
        <w:ind w:left="760" w:hanging="360"/>
      </w:pPr>
      <w:rPr>
        <w:rFonts w:ascii="Times New Roman" w:eastAsia="바탕"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B">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AA46647"/>
    <w:multiLevelType w:val="hybridMultilevel"/>
    <w:tmpl w:val="88F0CA6C"/>
    <w:lvl w:ilvl="0" w:tplc="F9FA92A4">
      <w:start w:val="1"/>
      <w:numFmt w:val="decimal"/>
      <w:pStyle w:val="Proposal"/>
      <w:lvlText w:val="Proposal %1"/>
      <w:lvlJc w:val="left"/>
      <w:pPr>
        <w:tabs>
          <w:tab w:val="num" w:pos="1304"/>
        </w:tabs>
        <w:ind w:left="1304" w:hanging="1304"/>
      </w:pPr>
      <w:rPr>
        <w:rFonts w:hint="default"/>
      </w:rPr>
    </w:lvl>
    <w:lvl w:ilvl="1" w:tplc="04090009">
      <w:start w:val="1"/>
      <w:numFmt w:val="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3DFF13DA"/>
    <w:multiLevelType w:val="hybridMultilevel"/>
    <w:tmpl w:val="7F4C0386"/>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16"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9C80718"/>
    <w:multiLevelType w:val="hybridMultilevel"/>
    <w:tmpl w:val="79B8EB02"/>
    <w:lvl w:ilvl="0" w:tplc="824AE630">
      <w:start w:val="2"/>
      <w:numFmt w:val="bullet"/>
      <w:lvlText w:val="-"/>
      <w:lvlJc w:val="left"/>
      <w:pPr>
        <w:ind w:left="400" w:hanging="400"/>
      </w:pPr>
      <w:rPr>
        <w:rFonts w:ascii="Arial" w:eastAsiaTheme="minorEastAsia"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15:restartNumberingAfterBreak="0">
    <w:nsid w:val="5B4D6E88"/>
    <w:multiLevelType w:val="hybridMultilevel"/>
    <w:tmpl w:val="3DC4DD76"/>
    <w:lvl w:ilvl="0" w:tplc="2B7CAB16">
      <w:numFmt w:val="bullet"/>
      <w:lvlText w:val="-"/>
      <w:lvlJc w:val="left"/>
      <w:pPr>
        <w:ind w:left="2076" w:hanging="360"/>
      </w:pPr>
      <w:rPr>
        <w:rFonts w:ascii="Times New Roman" w:eastAsia="바탕" w:hAnsi="Times New Roman" w:cs="Times New Roman" w:hint="default"/>
      </w:rPr>
    </w:lvl>
    <w:lvl w:ilvl="1" w:tplc="04090003" w:tentative="1">
      <w:start w:val="1"/>
      <w:numFmt w:val="bullet"/>
      <w:lvlText w:val=""/>
      <w:lvlJc w:val="left"/>
      <w:pPr>
        <w:ind w:left="2596" w:hanging="440"/>
      </w:pPr>
      <w:rPr>
        <w:rFonts w:ascii="Wingdings" w:hAnsi="Wingdings" w:hint="default"/>
      </w:rPr>
    </w:lvl>
    <w:lvl w:ilvl="2" w:tplc="04090005" w:tentative="1">
      <w:start w:val="1"/>
      <w:numFmt w:val="bullet"/>
      <w:lvlText w:val=""/>
      <w:lvlJc w:val="left"/>
      <w:pPr>
        <w:ind w:left="3036" w:hanging="440"/>
      </w:pPr>
      <w:rPr>
        <w:rFonts w:ascii="Wingdings" w:hAnsi="Wingdings" w:hint="default"/>
      </w:rPr>
    </w:lvl>
    <w:lvl w:ilvl="3" w:tplc="04090001" w:tentative="1">
      <w:start w:val="1"/>
      <w:numFmt w:val="bullet"/>
      <w:lvlText w:val=""/>
      <w:lvlJc w:val="left"/>
      <w:pPr>
        <w:ind w:left="3476" w:hanging="440"/>
      </w:pPr>
      <w:rPr>
        <w:rFonts w:ascii="Wingdings" w:hAnsi="Wingdings" w:hint="default"/>
      </w:rPr>
    </w:lvl>
    <w:lvl w:ilvl="4" w:tplc="04090003" w:tentative="1">
      <w:start w:val="1"/>
      <w:numFmt w:val="bullet"/>
      <w:lvlText w:val=""/>
      <w:lvlJc w:val="left"/>
      <w:pPr>
        <w:ind w:left="3916" w:hanging="440"/>
      </w:pPr>
      <w:rPr>
        <w:rFonts w:ascii="Wingdings" w:hAnsi="Wingdings" w:hint="default"/>
      </w:rPr>
    </w:lvl>
    <w:lvl w:ilvl="5" w:tplc="04090005" w:tentative="1">
      <w:start w:val="1"/>
      <w:numFmt w:val="bullet"/>
      <w:lvlText w:val=""/>
      <w:lvlJc w:val="left"/>
      <w:pPr>
        <w:ind w:left="4356" w:hanging="440"/>
      </w:pPr>
      <w:rPr>
        <w:rFonts w:ascii="Wingdings" w:hAnsi="Wingdings" w:hint="default"/>
      </w:rPr>
    </w:lvl>
    <w:lvl w:ilvl="6" w:tplc="04090001" w:tentative="1">
      <w:start w:val="1"/>
      <w:numFmt w:val="bullet"/>
      <w:lvlText w:val=""/>
      <w:lvlJc w:val="left"/>
      <w:pPr>
        <w:ind w:left="4796" w:hanging="440"/>
      </w:pPr>
      <w:rPr>
        <w:rFonts w:ascii="Wingdings" w:hAnsi="Wingdings" w:hint="default"/>
      </w:rPr>
    </w:lvl>
    <w:lvl w:ilvl="7" w:tplc="04090003" w:tentative="1">
      <w:start w:val="1"/>
      <w:numFmt w:val="bullet"/>
      <w:lvlText w:val=""/>
      <w:lvlJc w:val="left"/>
      <w:pPr>
        <w:ind w:left="5236" w:hanging="440"/>
      </w:pPr>
      <w:rPr>
        <w:rFonts w:ascii="Wingdings" w:hAnsi="Wingdings" w:hint="default"/>
      </w:rPr>
    </w:lvl>
    <w:lvl w:ilvl="8" w:tplc="04090005" w:tentative="1">
      <w:start w:val="1"/>
      <w:numFmt w:val="bullet"/>
      <w:lvlText w:val=""/>
      <w:lvlJc w:val="left"/>
      <w:pPr>
        <w:ind w:left="5676" w:hanging="440"/>
      </w:pPr>
      <w:rPr>
        <w:rFonts w:ascii="Wingdings" w:hAnsi="Wingdings" w:hint="default"/>
      </w:rPr>
    </w:lvl>
  </w:abstractNum>
  <w:abstractNum w:abstractNumId="20"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676131DE"/>
    <w:multiLevelType w:val="hybridMultilevel"/>
    <w:tmpl w:val="810E8960"/>
    <w:lvl w:ilvl="0" w:tplc="CC964938">
      <w:start w:val="1"/>
      <w:numFmt w:val="lowerLetter"/>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2" w15:restartNumberingAfterBreak="0">
    <w:nsid w:val="6B585931"/>
    <w:multiLevelType w:val="hybridMultilevel"/>
    <w:tmpl w:val="A63AAEB6"/>
    <w:lvl w:ilvl="0" w:tplc="34CAB83E">
      <w:start w:val="1"/>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979"/>
        </w:tabs>
        <w:ind w:left="979" w:hanging="360"/>
      </w:pPr>
      <w:rPr>
        <w:rFonts w:ascii="Symbol" w:hAnsi="Symbol" w:hint="default"/>
        <w:b/>
        <w:i w:val="0"/>
        <w:color w:val="auto"/>
        <w:sz w:val="22"/>
      </w:rPr>
    </w:lvl>
    <w:lvl w:ilvl="1">
      <w:start w:val="1"/>
      <w:numFmt w:val="bullet"/>
      <w:lvlText w:val="o"/>
      <w:lvlJc w:val="left"/>
      <w:pPr>
        <w:tabs>
          <w:tab w:val="left" w:pos="800"/>
        </w:tabs>
        <w:ind w:left="800" w:hanging="360"/>
      </w:pPr>
      <w:rPr>
        <w:rFonts w:ascii="Courier New" w:hAnsi="Courier New" w:cs="Courier New" w:hint="default"/>
      </w:rPr>
    </w:lvl>
    <w:lvl w:ilvl="2">
      <w:start w:val="1"/>
      <w:numFmt w:val="bullet"/>
      <w:lvlText w:val=""/>
      <w:lvlJc w:val="left"/>
      <w:pPr>
        <w:tabs>
          <w:tab w:val="left" w:pos="1520"/>
        </w:tabs>
        <w:ind w:left="1520" w:hanging="360"/>
      </w:pPr>
      <w:rPr>
        <w:rFonts w:ascii="Wingdings" w:hAnsi="Wingdings" w:hint="default"/>
      </w:rPr>
    </w:lvl>
    <w:lvl w:ilvl="3">
      <w:start w:val="1"/>
      <w:numFmt w:val="bullet"/>
      <w:lvlText w:val=""/>
      <w:lvlJc w:val="left"/>
      <w:pPr>
        <w:tabs>
          <w:tab w:val="left" w:pos="2240"/>
        </w:tabs>
        <w:ind w:left="2240" w:hanging="360"/>
      </w:pPr>
      <w:rPr>
        <w:rFonts w:ascii="Symbol" w:hAnsi="Symbol" w:hint="default"/>
      </w:rPr>
    </w:lvl>
    <w:lvl w:ilvl="4">
      <w:start w:val="1"/>
      <w:numFmt w:val="bullet"/>
      <w:lvlText w:val="o"/>
      <w:lvlJc w:val="left"/>
      <w:pPr>
        <w:tabs>
          <w:tab w:val="left" w:pos="2960"/>
        </w:tabs>
        <w:ind w:left="2960" w:hanging="360"/>
      </w:pPr>
      <w:rPr>
        <w:rFonts w:ascii="Courier New" w:hAnsi="Courier New" w:cs="Courier New" w:hint="default"/>
      </w:rPr>
    </w:lvl>
    <w:lvl w:ilvl="5">
      <w:start w:val="1"/>
      <w:numFmt w:val="bullet"/>
      <w:lvlText w:val=""/>
      <w:lvlJc w:val="left"/>
      <w:pPr>
        <w:tabs>
          <w:tab w:val="left" w:pos="3680"/>
        </w:tabs>
        <w:ind w:left="3680" w:hanging="360"/>
      </w:pPr>
      <w:rPr>
        <w:rFonts w:ascii="Wingdings" w:hAnsi="Wingdings" w:hint="default"/>
      </w:rPr>
    </w:lvl>
    <w:lvl w:ilvl="6">
      <w:start w:val="1"/>
      <w:numFmt w:val="bullet"/>
      <w:lvlText w:val=""/>
      <w:lvlJc w:val="left"/>
      <w:pPr>
        <w:tabs>
          <w:tab w:val="left" w:pos="4400"/>
        </w:tabs>
        <w:ind w:left="4400" w:hanging="360"/>
      </w:pPr>
      <w:rPr>
        <w:rFonts w:ascii="Symbol" w:hAnsi="Symbol" w:hint="default"/>
      </w:rPr>
    </w:lvl>
    <w:lvl w:ilvl="7">
      <w:start w:val="1"/>
      <w:numFmt w:val="bullet"/>
      <w:lvlText w:val="o"/>
      <w:lvlJc w:val="left"/>
      <w:pPr>
        <w:tabs>
          <w:tab w:val="left" w:pos="5120"/>
        </w:tabs>
        <w:ind w:left="5120" w:hanging="360"/>
      </w:pPr>
      <w:rPr>
        <w:rFonts w:ascii="Courier New" w:hAnsi="Courier New" w:cs="Courier New" w:hint="default"/>
      </w:rPr>
    </w:lvl>
    <w:lvl w:ilvl="8">
      <w:start w:val="1"/>
      <w:numFmt w:val="bullet"/>
      <w:lvlText w:val=""/>
      <w:lvlJc w:val="left"/>
      <w:pPr>
        <w:tabs>
          <w:tab w:val="left" w:pos="5840"/>
        </w:tabs>
        <w:ind w:left="5840" w:hanging="360"/>
      </w:pPr>
      <w:rPr>
        <w:rFonts w:ascii="Wingdings" w:hAnsi="Wingdings" w:hint="default"/>
      </w:rPr>
    </w:lvl>
  </w:abstractNum>
  <w:abstractNum w:abstractNumId="25" w15:restartNumberingAfterBreak="0">
    <w:nsid w:val="7425722C"/>
    <w:multiLevelType w:val="hybridMultilevel"/>
    <w:tmpl w:val="B34AC532"/>
    <w:lvl w:ilvl="0" w:tplc="2B7CAB16">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6" w15:restartNumberingAfterBreak="0">
    <w:nsid w:val="758013CF"/>
    <w:multiLevelType w:val="hybridMultilevel"/>
    <w:tmpl w:val="05E6A64A"/>
    <w:lvl w:ilvl="0" w:tplc="2B7CAB16">
      <w:numFmt w:val="bullet"/>
      <w:lvlText w:val="-"/>
      <w:lvlJc w:val="left"/>
      <w:pPr>
        <w:ind w:left="1716" w:hanging="440"/>
      </w:pPr>
      <w:rPr>
        <w:rFonts w:ascii="Times New Roman" w:eastAsia="바탕" w:hAnsi="Times New Roman" w:cs="Times New Roman" w:hint="default"/>
      </w:rPr>
    </w:lvl>
    <w:lvl w:ilvl="1" w:tplc="0409000B">
      <w:start w:val="1"/>
      <w:numFmt w:val="bullet"/>
      <w:lvlText w:val=""/>
      <w:lvlJc w:val="left"/>
      <w:pPr>
        <w:ind w:left="2098" w:hanging="440"/>
      </w:pPr>
      <w:rPr>
        <w:rFonts w:ascii="Wingdings" w:hAnsi="Wingdings" w:hint="default"/>
      </w:rPr>
    </w:lvl>
    <w:lvl w:ilvl="2" w:tplc="040C0003">
      <w:start w:val="1"/>
      <w:numFmt w:val="bullet"/>
      <w:lvlText w:val="o"/>
      <w:lvlJc w:val="left"/>
      <w:pPr>
        <w:ind w:left="2524" w:hanging="440"/>
      </w:pPr>
      <w:rPr>
        <w:rFonts w:ascii="Courier New" w:hAnsi="Courier New" w:cs="Courier New" w:hint="default"/>
      </w:rPr>
    </w:lvl>
    <w:lvl w:ilvl="3" w:tplc="04090001" w:tentative="1">
      <w:start w:val="1"/>
      <w:numFmt w:val="bullet"/>
      <w:lvlText w:val=""/>
      <w:lvlJc w:val="left"/>
      <w:pPr>
        <w:ind w:left="3036" w:hanging="440"/>
      </w:pPr>
      <w:rPr>
        <w:rFonts w:ascii="Wingdings" w:hAnsi="Wingdings" w:hint="default"/>
      </w:rPr>
    </w:lvl>
    <w:lvl w:ilvl="4" w:tplc="04090003" w:tentative="1">
      <w:start w:val="1"/>
      <w:numFmt w:val="bullet"/>
      <w:lvlText w:val=""/>
      <w:lvlJc w:val="left"/>
      <w:pPr>
        <w:ind w:left="3476" w:hanging="440"/>
      </w:pPr>
      <w:rPr>
        <w:rFonts w:ascii="Wingdings" w:hAnsi="Wingdings" w:hint="default"/>
      </w:rPr>
    </w:lvl>
    <w:lvl w:ilvl="5" w:tplc="04090005" w:tentative="1">
      <w:start w:val="1"/>
      <w:numFmt w:val="bullet"/>
      <w:lvlText w:val=""/>
      <w:lvlJc w:val="left"/>
      <w:pPr>
        <w:ind w:left="3916" w:hanging="440"/>
      </w:pPr>
      <w:rPr>
        <w:rFonts w:ascii="Wingdings" w:hAnsi="Wingdings" w:hint="default"/>
      </w:rPr>
    </w:lvl>
    <w:lvl w:ilvl="6" w:tplc="04090001" w:tentative="1">
      <w:start w:val="1"/>
      <w:numFmt w:val="bullet"/>
      <w:lvlText w:val=""/>
      <w:lvlJc w:val="left"/>
      <w:pPr>
        <w:ind w:left="4356" w:hanging="440"/>
      </w:pPr>
      <w:rPr>
        <w:rFonts w:ascii="Wingdings" w:hAnsi="Wingdings" w:hint="default"/>
      </w:rPr>
    </w:lvl>
    <w:lvl w:ilvl="7" w:tplc="04090003" w:tentative="1">
      <w:start w:val="1"/>
      <w:numFmt w:val="bullet"/>
      <w:lvlText w:val=""/>
      <w:lvlJc w:val="left"/>
      <w:pPr>
        <w:ind w:left="4796" w:hanging="440"/>
      </w:pPr>
      <w:rPr>
        <w:rFonts w:ascii="Wingdings" w:hAnsi="Wingdings" w:hint="default"/>
      </w:rPr>
    </w:lvl>
    <w:lvl w:ilvl="8" w:tplc="04090005" w:tentative="1">
      <w:start w:val="1"/>
      <w:numFmt w:val="bullet"/>
      <w:lvlText w:val=""/>
      <w:lvlJc w:val="left"/>
      <w:pPr>
        <w:ind w:left="5236" w:hanging="440"/>
      </w:pPr>
      <w:rPr>
        <w:rFonts w:ascii="Wingdings" w:hAnsi="Wingdings" w:hint="default"/>
      </w:rPr>
    </w:lvl>
  </w:abstractNum>
  <w:abstractNum w:abstractNumId="27" w15:restartNumberingAfterBreak="0">
    <w:nsid w:val="7AC70825"/>
    <w:multiLevelType w:val="hybridMultilevel"/>
    <w:tmpl w:val="676C1858"/>
    <w:lvl w:ilvl="0" w:tplc="2B7CAB16">
      <w:numFmt w:val="bullet"/>
      <w:lvlText w:val="-"/>
      <w:lvlJc w:val="left"/>
      <w:pPr>
        <w:ind w:left="440" w:hanging="440"/>
      </w:pPr>
      <w:rPr>
        <w:rFonts w:ascii="Times New Roman" w:eastAsia="바탕" w:hAnsi="Times New Roman" w:cs="Times New Roman" w:hint="default"/>
      </w:rPr>
    </w:lvl>
    <w:lvl w:ilvl="1" w:tplc="04090003" w:tentative="1">
      <w:start w:val="1"/>
      <w:numFmt w:val="bullet"/>
      <w:lvlText w:val=""/>
      <w:lvlJc w:val="left"/>
      <w:pPr>
        <w:ind w:left="44" w:hanging="440"/>
      </w:pPr>
      <w:rPr>
        <w:rFonts w:ascii="Wingdings" w:hAnsi="Wingdings" w:hint="default"/>
      </w:rPr>
    </w:lvl>
    <w:lvl w:ilvl="2" w:tplc="04090005" w:tentative="1">
      <w:start w:val="1"/>
      <w:numFmt w:val="bullet"/>
      <w:lvlText w:val=""/>
      <w:lvlJc w:val="left"/>
      <w:pPr>
        <w:ind w:left="484" w:hanging="440"/>
      </w:pPr>
      <w:rPr>
        <w:rFonts w:ascii="Wingdings" w:hAnsi="Wingdings" w:hint="default"/>
      </w:rPr>
    </w:lvl>
    <w:lvl w:ilvl="3" w:tplc="04090001" w:tentative="1">
      <w:start w:val="1"/>
      <w:numFmt w:val="bullet"/>
      <w:lvlText w:val=""/>
      <w:lvlJc w:val="left"/>
      <w:pPr>
        <w:ind w:left="924" w:hanging="440"/>
      </w:pPr>
      <w:rPr>
        <w:rFonts w:ascii="Wingdings" w:hAnsi="Wingdings" w:hint="default"/>
      </w:rPr>
    </w:lvl>
    <w:lvl w:ilvl="4" w:tplc="04090003" w:tentative="1">
      <w:start w:val="1"/>
      <w:numFmt w:val="bullet"/>
      <w:lvlText w:val=""/>
      <w:lvlJc w:val="left"/>
      <w:pPr>
        <w:ind w:left="1364" w:hanging="440"/>
      </w:pPr>
      <w:rPr>
        <w:rFonts w:ascii="Wingdings" w:hAnsi="Wingdings" w:hint="default"/>
      </w:rPr>
    </w:lvl>
    <w:lvl w:ilvl="5" w:tplc="04090005" w:tentative="1">
      <w:start w:val="1"/>
      <w:numFmt w:val="bullet"/>
      <w:lvlText w:val=""/>
      <w:lvlJc w:val="left"/>
      <w:pPr>
        <w:ind w:left="1804" w:hanging="440"/>
      </w:pPr>
      <w:rPr>
        <w:rFonts w:ascii="Wingdings" w:hAnsi="Wingdings" w:hint="default"/>
      </w:rPr>
    </w:lvl>
    <w:lvl w:ilvl="6" w:tplc="04090001" w:tentative="1">
      <w:start w:val="1"/>
      <w:numFmt w:val="bullet"/>
      <w:lvlText w:val=""/>
      <w:lvlJc w:val="left"/>
      <w:pPr>
        <w:ind w:left="2244" w:hanging="440"/>
      </w:pPr>
      <w:rPr>
        <w:rFonts w:ascii="Wingdings" w:hAnsi="Wingdings" w:hint="default"/>
      </w:rPr>
    </w:lvl>
    <w:lvl w:ilvl="7" w:tplc="04090003" w:tentative="1">
      <w:start w:val="1"/>
      <w:numFmt w:val="bullet"/>
      <w:lvlText w:val=""/>
      <w:lvlJc w:val="left"/>
      <w:pPr>
        <w:ind w:left="2684" w:hanging="440"/>
      </w:pPr>
      <w:rPr>
        <w:rFonts w:ascii="Wingdings" w:hAnsi="Wingdings" w:hint="default"/>
      </w:rPr>
    </w:lvl>
    <w:lvl w:ilvl="8" w:tplc="04090005" w:tentative="1">
      <w:start w:val="1"/>
      <w:numFmt w:val="bullet"/>
      <w:lvlText w:val=""/>
      <w:lvlJc w:val="left"/>
      <w:pPr>
        <w:ind w:left="3124" w:hanging="440"/>
      </w:pPr>
      <w:rPr>
        <w:rFonts w:ascii="Wingdings" w:hAnsi="Wingdings" w:hint="default"/>
      </w:rPr>
    </w:lvl>
  </w:abstractNum>
  <w:abstractNum w:abstractNumId="28" w15:restartNumberingAfterBreak="0">
    <w:nsid w:val="7D8C4394"/>
    <w:multiLevelType w:val="hybridMultilevel"/>
    <w:tmpl w:val="A5D09246"/>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16cid:durableId="385370670">
    <w:abstractNumId w:val="24"/>
  </w:num>
  <w:num w:numId="2" w16cid:durableId="895162254">
    <w:abstractNumId w:val="17"/>
  </w:num>
  <w:num w:numId="3" w16cid:durableId="1333992012">
    <w:abstractNumId w:val="5"/>
  </w:num>
  <w:num w:numId="4" w16cid:durableId="1058894117">
    <w:abstractNumId w:val="3"/>
  </w:num>
  <w:num w:numId="5" w16cid:durableId="1517572600">
    <w:abstractNumId w:val="13"/>
  </w:num>
  <w:num w:numId="6" w16cid:durableId="674302197">
    <w:abstractNumId w:val="4"/>
  </w:num>
  <w:num w:numId="7" w16cid:durableId="1618559596">
    <w:abstractNumId w:val="0"/>
  </w:num>
  <w:num w:numId="8" w16cid:durableId="1036389421">
    <w:abstractNumId w:val="11"/>
  </w:num>
  <w:num w:numId="9" w16cid:durableId="1541674460">
    <w:abstractNumId w:val="10"/>
  </w:num>
  <w:num w:numId="10" w16cid:durableId="271135828">
    <w:abstractNumId w:val="12"/>
  </w:num>
  <w:num w:numId="11" w16cid:durableId="295331490">
    <w:abstractNumId w:val="18"/>
  </w:num>
  <w:num w:numId="12" w16cid:durableId="1244685353">
    <w:abstractNumId w:val="22"/>
  </w:num>
  <w:num w:numId="13" w16cid:durableId="1189175703">
    <w:abstractNumId w:val="15"/>
  </w:num>
  <w:num w:numId="14" w16cid:durableId="2058238580">
    <w:abstractNumId w:val="8"/>
  </w:num>
  <w:num w:numId="15" w16cid:durableId="2014718601">
    <w:abstractNumId w:val="26"/>
  </w:num>
  <w:num w:numId="16" w16cid:durableId="796722964">
    <w:abstractNumId w:val="16"/>
  </w:num>
  <w:num w:numId="17" w16cid:durableId="293873511">
    <w:abstractNumId w:val="28"/>
  </w:num>
  <w:num w:numId="18" w16cid:durableId="123666992">
    <w:abstractNumId w:val="25"/>
  </w:num>
  <w:num w:numId="19" w16cid:durableId="1541015565">
    <w:abstractNumId w:val="19"/>
  </w:num>
  <w:num w:numId="20" w16cid:durableId="232397181">
    <w:abstractNumId w:val="13"/>
  </w:num>
  <w:num w:numId="21" w16cid:durableId="1842504251">
    <w:abstractNumId w:val="13"/>
  </w:num>
  <w:num w:numId="22" w16cid:durableId="1286473088">
    <w:abstractNumId w:val="13"/>
  </w:num>
  <w:num w:numId="23" w16cid:durableId="837308448">
    <w:abstractNumId w:val="13"/>
  </w:num>
  <w:num w:numId="24" w16cid:durableId="550270603">
    <w:abstractNumId w:val="13"/>
  </w:num>
  <w:num w:numId="25" w16cid:durableId="321158482">
    <w:abstractNumId w:val="13"/>
  </w:num>
  <w:num w:numId="26" w16cid:durableId="1432696967">
    <w:abstractNumId w:val="13"/>
  </w:num>
  <w:num w:numId="27" w16cid:durableId="926426351">
    <w:abstractNumId w:val="13"/>
  </w:num>
  <w:num w:numId="28" w16cid:durableId="959535980">
    <w:abstractNumId w:val="13"/>
  </w:num>
  <w:num w:numId="29" w16cid:durableId="1463842274">
    <w:abstractNumId w:val="27"/>
  </w:num>
  <w:num w:numId="30" w16cid:durableId="1419523878">
    <w:abstractNumId w:val="6"/>
  </w:num>
  <w:num w:numId="31" w16cid:durableId="2080397841">
    <w:abstractNumId w:val="7"/>
  </w:num>
  <w:num w:numId="32" w16cid:durableId="1216621795">
    <w:abstractNumId w:val="9"/>
  </w:num>
  <w:num w:numId="33" w16cid:durableId="1646544621">
    <w:abstractNumId w:val="21"/>
  </w:num>
  <w:num w:numId="34" w16cid:durableId="1209489241">
    <w:abstractNumId w:val="14"/>
  </w:num>
  <w:num w:numId="35" w16cid:durableId="69738638">
    <w:abstractNumId w:val="23"/>
  </w:num>
  <w:num w:numId="36" w16cid:durableId="1159267627">
    <w:abstractNumId w:val="20"/>
  </w:num>
  <w:num w:numId="37" w16cid:durableId="1129007877">
    <w:abstractNumId w:val="1"/>
  </w:num>
  <w:num w:numId="38" w16cid:durableId="614555011">
    <w:abstractNumId w:val="2"/>
  </w:num>
  <w:num w:numId="39" w16cid:durableId="889924867">
    <w:abstractNumId w:val="13"/>
  </w:num>
  <w:num w:numId="40" w16cid:durableId="176771274">
    <w:abstractNumId w:val="13"/>
  </w:num>
  <w:num w:numId="41" w16cid:durableId="22558171">
    <w:abstractNumId w:val="13"/>
  </w:num>
  <w:num w:numId="42" w16cid:durableId="528644786">
    <w:abstractNumId w:val="13"/>
  </w:num>
  <w:num w:numId="43" w16cid:durableId="976569970">
    <w:abstractNumId w:val="13"/>
  </w:num>
  <w:num w:numId="44" w16cid:durableId="405149442">
    <w:abstractNumId w:val="13"/>
  </w:num>
  <w:num w:numId="45" w16cid:durableId="875045992">
    <w:abstractNumId w:val="13"/>
  </w:num>
  <w:num w:numId="46" w16cid:durableId="1407413841">
    <w:abstractNumId w:val="13"/>
  </w:num>
  <w:num w:numId="47" w16cid:durableId="1644047306">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ko-KR" w:vendorID="64" w:dllVersion="4096" w:nlCheck="1" w:checkStyle="0"/>
  <w:activeWritingStyle w:appName="MSWord" w:lang="ko-KR" w:vendorID="64" w:dllVersion="0" w:nlCheck="1" w:checkStyle="0"/>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proofState w:spelling="clean" w:grammar="clean"/>
  <w:trackRevisions/>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278"/>
    <w:rsid w:val="000003FD"/>
    <w:rsid w:val="00000D85"/>
    <w:rsid w:val="0000113C"/>
    <w:rsid w:val="000052E9"/>
    <w:rsid w:val="00005326"/>
    <w:rsid w:val="0000577F"/>
    <w:rsid w:val="00005D6E"/>
    <w:rsid w:val="000064D8"/>
    <w:rsid w:val="00007735"/>
    <w:rsid w:val="000100A8"/>
    <w:rsid w:val="0001092E"/>
    <w:rsid w:val="000113C6"/>
    <w:rsid w:val="00011DEA"/>
    <w:rsid w:val="00012218"/>
    <w:rsid w:val="000128C5"/>
    <w:rsid w:val="000129EF"/>
    <w:rsid w:val="000131D2"/>
    <w:rsid w:val="00013370"/>
    <w:rsid w:val="0001463B"/>
    <w:rsid w:val="000158BE"/>
    <w:rsid w:val="0001605E"/>
    <w:rsid w:val="000161E4"/>
    <w:rsid w:val="000169F1"/>
    <w:rsid w:val="00016F34"/>
    <w:rsid w:val="0002047D"/>
    <w:rsid w:val="000205DD"/>
    <w:rsid w:val="00021278"/>
    <w:rsid w:val="000219E4"/>
    <w:rsid w:val="00022175"/>
    <w:rsid w:val="0002239F"/>
    <w:rsid w:val="00023F32"/>
    <w:rsid w:val="000240C6"/>
    <w:rsid w:val="0002416D"/>
    <w:rsid w:val="000269D9"/>
    <w:rsid w:val="000273EF"/>
    <w:rsid w:val="00032238"/>
    <w:rsid w:val="00032774"/>
    <w:rsid w:val="00034602"/>
    <w:rsid w:val="0003464C"/>
    <w:rsid w:val="000349F6"/>
    <w:rsid w:val="000358D1"/>
    <w:rsid w:val="000362D6"/>
    <w:rsid w:val="00036962"/>
    <w:rsid w:val="00036F8A"/>
    <w:rsid w:val="00040250"/>
    <w:rsid w:val="00041082"/>
    <w:rsid w:val="000418A4"/>
    <w:rsid w:val="00041C35"/>
    <w:rsid w:val="00041CB7"/>
    <w:rsid w:val="000421BC"/>
    <w:rsid w:val="000452CA"/>
    <w:rsid w:val="00046502"/>
    <w:rsid w:val="00046ABE"/>
    <w:rsid w:val="000473F5"/>
    <w:rsid w:val="00047436"/>
    <w:rsid w:val="000503A4"/>
    <w:rsid w:val="00052234"/>
    <w:rsid w:val="00052DF1"/>
    <w:rsid w:val="00053076"/>
    <w:rsid w:val="0005352D"/>
    <w:rsid w:val="00053E45"/>
    <w:rsid w:val="000550E1"/>
    <w:rsid w:val="0005517E"/>
    <w:rsid w:val="0005524C"/>
    <w:rsid w:val="00060C07"/>
    <w:rsid w:val="0006302D"/>
    <w:rsid w:val="00063410"/>
    <w:rsid w:val="00063D37"/>
    <w:rsid w:val="00065A19"/>
    <w:rsid w:val="00065CB5"/>
    <w:rsid w:val="0006754B"/>
    <w:rsid w:val="00067A64"/>
    <w:rsid w:val="00070488"/>
    <w:rsid w:val="000711F3"/>
    <w:rsid w:val="0007124D"/>
    <w:rsid w:val="0007154D"/>
    <w:rsid w:val="0007287E"/>
    <w:rsid w:val="000747DA"/>
    <w:rsid w:val="00075220"/>
    <w:rsid w:val="00075559"/>
    <w:rsid w:val="0007775A"/>
    <w:rsid w:val="0008018B"/>
    <w:rsid w:val="000809C6"/>
    <w:rsid w:val="00080B45"/>
    <w:rsid w:val="000812B1"/>
    <w:rsid w:val="00081418"/>
    <w:rsid w:val="00081C14"/>
    <w:rsid w:val="00083DA6"/>
    <w:rsid w:val="00084008"/>
    <w:rsid w:val="00084643"/>
    <w:rsid w:val="000848A5"/>
    <w:rsid w:val="0008686E"/>
    <w:rsid w:val="00086B6D"/>
    <w:rsid w:val="00086C84"/>
    <w:rsid w:val="000874DF"/>
    <w:rsid w:val="00087669"/>
    <w:rsid w:val="0008772A"/>
    <w:rsid w:val="00087C1E"/>
    <w:rsid w:val="00087E22"/>
    <w:rsid w:val="0009090D"/>
    <w:rsid w:val="0009179E"/>
    <w:rsid w:val="00092097"/>
    <w:rsid w:val="00092327"/>
    <w:rsid w:val="00093085"/>
    <w:rsid w:val="0009377C"/>
    <w:rsid w:val="00094A60"/>
    <w:rsid w:val="00094B74"/>
    <w:rsid w:val="00094E1C"/>
    <w:rsid w:val="000954B6"/>
    <w:rsid w:val="000966AE"/>
    <w:rsid w:val="00097D93"/>
    <w:rsid w:val="000A0D45"/>
    <w:rsid w:val="000A4B24"/>
    <w:rsid w:val="000A50B0"/>
    <w:rsid w:val="000A78E7"/>
    <w:rsid w:val="000A7C42"/>
    <w:rsid w:val="000A7C97"/>
    <w:rsid w:val="000A7CB6"/>
    <w:rsid w:val="000A7F1B"/>
    <w:rsid w:val="000B0139"/>
    <w:rsid w:val="000B1B54"/>
    <w:rsid w:val="000B1FC0"/>
    <w:rsid w:val="000B235B"/>
    <w:rsid w:val="000B3789"/>
    <w:rsid w:val="000B4B4E"/>
    <w:rsid w:val="000B5606"/>
    <w:rsid w:val="000B63DC"/>
    <w:rsid w:val="000B691D"/>
    <w:rsid w:val="000B73C9"/>
    <w:rsid w:val="000C014C"/>
    <w:rsid w:val="000C289D"/>
    <w:rsid w:val="000C306A"/>
    <w:rsid w:val="000C3391"/>
    <w:rsid w:val="000C3560"/>
    <w:rsid w:val="000C3C49"/>
    <w:rsid w:val="000C3E06"/>
    <w:rsid w:val="000C3F22"/>
    <w:rsid w:val="000C418E"/>
    <w:rsid w:val="000C62AB"/>
    <w:rsid w:val="000C7199"/>
    <w:rsid w:val="000C7FC9"/>
    <w:rsid w:val="000D16F1"/>
    <w:rsid w:val="000D199B"/>
    <w:rsid w:val="000D1C0A"/>
    <w:rsid w:val="000D1F10"/>
    <w:rsid w:val="000D2DF5"/>
    <w:rsid w:val="000D3AF6"/>
    <w:rsid w:val="000D46C0"/>
    <w:rsid w:val="000D4925"/>
    <w:rsid w:val="000D5B9A"/>
    <w:rsid w:val="000D6485"/>
    <w:rsid w:val="000D7A9B"/>
    <w:rsid w:val="000D7C18"/>
    <w:rsid w:val="000E0399"/>
    <w:rsid w:val="000E16E1"/>
    <w:rsid w:val="000E219B"/>
    <w:rsid w:val="000E341B"/>
    <w:rsid w:val="000E37FA"/>
    <w:rsid w:val="000E389B"/>
    <w:rsid w:val="000E4927"/>
    <w:rsid w:val="000E610D"/>
    <w:rsid w:val="000E63D9"/>
    <w:rsid w:val="000F02FE"/>
    <w:rsid w:val="000F10DC"/>
    <w:rsid w:val="000F24EE"/>
    <w:rsid w:val="000F2734"/>
    <w:rsid w:val="000F3320"/>
    <w:rsid w:val="000F4723"/>
    <w:rsid w:val="000F4AD3"/>
    <w:rsid w:val="000F5282"/>
    <w:rsid w:val="000F6C7E"/>
    <w:rsid w:val="000F70D0"/>
    <w:rsid w:val="000F751C"/>
    <w:rsid w:val="00100054"/>
    <w:rsid w:val="00101069"/>
    <w:rsid w:val="001028B5"/>
    <w:rsid w:val="001029C9"/>
    <w:rsid w:val="00102EBC"/>
    <w:rsid w:val="00103493"/>
    <w:rsid w:val="0010586E"/>
    <w:rsid w:val="00105F28"/>
    <w:rsid w:val="0010671A"/>
    <w:rsid w:val="00107DDD"/>
    <w:rsid w:val="00110B82"/>
    <w:rsid w:val="00111D61"/>
    <w:rsid w:val="001120EC"/>
    <w:rsid w:val="001124DC"/>
    <w:rsid w:val="0011648F"/>
    <w:rsid w:val="00117E5B"/>
    <w:rsid w:val="00120367"/>
    <w:rsid w:val="0012045C"/>
    <w:rsid w:val="001204DD"/>
    <w:rsid w:val="00120F23"/>
    <w:rsid w:val="00121050"/>
    <w:rsid w:val="00121A0F"/>
    <w:rsid w:val="001237F4"/>
    <w:rsid w:val="0012514B"/>
    <w:rsid w:val="0012530E"/>
    <w:rsid w:val="0012592D"/>
    <w:rsid w:val="00125F21"/>
    <w:rsid w:val="001261E2"/>
    <w:rsid w:val="00127610"/>
    <w:rsid w:val="0013030F"/>
    <w:rsid w:val="00131775"/>
    <w:rsid w:val="001326E2"/>
    <w:rsid w:val="00133E18"/>
    <w:rsid w:val="00134B14"/>
    <w:rsid w:val="00134E8D"/>
    <w:rsid w:val="00135648"/>
    <w:rsid w:val="001359C7"/>
    <w:rsid w:val="00136812"/>
    <w:rsid w:val="001368AD"/>
    <w:rsid w:val="00137F44"/>
    <w:rsid w:val="00137F81"/>
    <w:rsid w:val="0014019D"/>
    <w:rsid w:val="00140D68"/>
    <w:rsid w:val="00141F95"/>
    <w:rsid w:val="0014209C"/>
    <w:rsid w:val="001427E3"/>
    <w:rsid w:val="00142ECF"/>
    <w:rsid w:val="00143406"/>
    <w:rsid w:val="00144190"/>
    <w:rsid w:val="001442DC"/>
    <w:rsid w:val="00144580"/>
    <w:rsid w:val="00144D44"/>
    <w:rsid w:val="00146E0A"/>
    <w:rsid w:val="00147628"/>
    <w:rsid w:val="00147D19"/>
    <w:rsid w:val="00152CFE"/>
    <w:rsid w:val="00153572"/>
    <w:rsid w:val="00153E38"/>
    <w:rsid w:val="001541E7"/>
    <w:rsid w:val="00154AF5"/>
    <w:rsid w:val="00154C51"/>
    <w:rsid w:val="00154ECD"/>
    <w:rsid w:val="00154F77"/>
    <w:rsid w:val="001552A5"/>
    <w:rsid w:val="00156341"/>
    <w:rsid w:val="00157E9C"/>
    <w:rsid w:val="00160081"/>
    <w:rsid w:val="00160B46"/>
    <w:rsid w:val="00163530"/>
    <w:rsid w:val="00163533"/>
    <w:rsid w:val="00163D90"/>
    <w:rsid w:val="001640E1"/>
    <w:rsid w:val="0016698F"/>
    <w:rsid w:val="001669DB"/>
    <w:rsid w:val="00166D6D"/>
    <w:rsid w:val="00167A5A"/>
    <w:rsid w:val="00170206"/>
    <w:rsid w:val="00171A69"/>
    <w:rsid w:val="001723E4"/>
    <w:rsid w:val="00172C81"/>
    <w:rsid w:val="0017320D"/>
    <w:rsid w:val="001753AA"/>
    <w:rsid w:val="00176A3E"/>
    <w:rsid w:val="001774C1"/>
    <w:rsid w:val="001778E1"/>
    <w:rsid w:val="001805D6"/>
    <w:rsid w:val="00180879"/>
    <w:rsid w:val="00180FE3"/>
    <w:rsid w:val="00181FEB"/>
    <w:rsid w:val="00182D21"/>
    <w:rsid w:val="001846A7"/>
    <w:rsid w:val="00184A65"/>
    <w:rsid w:val="00184D2D"/>
    <w:rsid w:val="0018555F"/>
    <w:rsid w:val="001855F0"/>
    <w:rsid w:val="001856B0"/>
    <w:rsid w:val="00186508"/>
    <w:rsid w:val="00186BEC"/>
    <w:rsid w:val="0019031A"/>
    <w:rsid w:val="001912A9"/>
    <w:rsid w:val="0019374F"/>
    <w:rsid w:val="0019403E"/>
    <w:rsid w:val="00196523"/>
    <w:rsid w:val="00196E51"/>
    <w:rsid w:val="001971AF"/>
    <w:rsid w:val="00197C09"/>
    <w:rsid w:val="001A0C37"/>
    <w:rsid w:val="001A12B1"/>
    <w:rsid w:val="001A1A5D"/>
    <w:rsid w:val="001A266D"/>
    <w:rsid w:val="001A3142"/>
    <w:rsid w:val="001A3695"/>
    <w:rsid w:val="001A5869"/>
    <w:rsid w:val="001A5907"/>
    <w:rsid w:val="001A59C8"/>
    <w:rsid w:val="001A6AF0"/>
    <w:rsid w:val="001A70A5"/>
    <w:rsid w:val="001A7CE2"/>
    <w:rsid w:val="001B0024"/>
    <w:rsid w:val="001B093A"/>
    <w:rsid w:val="001B0ABA"/>
    <w:rsid w:val="001B2AEB"/>
    <w:rsid w:val="001B32E7"/>
    <w:rsid w:val="001B37C7"/>
    <w:rsid w:val="001B3E4C"/>
    <w:rsid w:val="001B49BA"/>
    <w:rsid w:val="001B5356"/>
    <w:rsid w:val="001B5F19"/>
    <w:rsid w:val="001B76B6"/>
    <w:rsid w:val="001C0915"/>
    <w:rsid w:val="001C0F80"/>
    <w:rsid w:val="001C0FBE"/>
    <w:rsid w:val="001C13EA"/>
    <w:rsid w:val="001C3BD5"/>
    <w:rsid w:val="001C53A2"/>
    <w:rsid w:val="001C5593"/>
    <w:rsid w:val="001C5D5B"/>
    <w:rsid w:val="001C6C64"/>
    <w:rsid w:val="001C6CF9"/>
    <w:rsid w:val="001D074A"/>
    <w:rsid w:val="001D0C09"/>
    <w:rsid w:val="001D0E68"/>
    <w:rsid w:val="001D1582"/>
    <w:rsid w:val="001D18C7"/>
    <w:rsid w:val="001D21B2"/>
    <w:rsid w:val="001D408F"/>
    <w:rsid w:val="001D58CF"/>
    <w:rsid w:val="001D59C3"/>
    <w:rsid w:val="001D59C7"/>
    <w:rsid w:val="001D75D1"/>
    <w:rsid w:val="001E0465"/>
    <w:rsid w:val="001E0A8B"/>
    <w:rsid w:val="001E26CA"/>
    <w:rsid w:val="001E3792"/>
    <w:rsid w:val="001E4164"/>
    <w:rsid w:val="001E4986"/>
    <w:rsid w:val="001E4AE2"/>
    <w:rsid w:val="001E5197"/>
    <w:rsid w:val="001E5285"/>
    <w:rsid w:val="001E529C"/>
    <w:rsid w:val="001E5477"/>
    <w:rsid w:val="001E5B80"/>
    <w:rsid w:val="001E6FE0"/>
    <w:rsid w:val="001E76A1"/>
    <w:rsid w:val="001F2A0C"/>
    <w:rsid w:val="001F33C8"/>
    <w:rsid w:val="001F3A7C"/>
    <w:rsid w:val="001F3DC3"/>
    <w:rsid w:val="001F541E"/>
    <w:rsid w:val="001F5577"/>
    <w:rsid w:val="001F57C0"/>
    <w:rsid w:val="001F60FD"/>
    <w:rsid w:val="001F623E"/>
    <w:rsid w:val="001F6619"/>
    <w:rsid w:val="001F6A9D"/>
    <w:rsid w:val="001F7A92"/>
    <w:rsid w:val="001F7DE6"/>
    <w:rsid w:val="00200077"/>
    <w:rsid w:val="00200D90"/>
    <w:rsid w:val="00201B55"/>
    <w:rsid w:val="002026EF"/>
    <w:rsid w:val="00203029"/>
    <w:rsid w:val="00204356"/>
    <w:rsid w:val="0020534B"/>
    <w:rsid w:val="00206FCC"/>
    <w:rsid w:val="00210074"/>
    <w:rsid w:val="00210924"/>
    <w:rsid w:val="00211DB8"/>
    <w:rsid w:val="00212498"/>
    <w:rsid w:val="00212D06"/>
    <w:rsid w:val="00213113"/>
    <w:rsid w:val="00215997"/>
    <w:rsid w:val="00215D01"/>
    <w:rsid w:val="00216789"/>
    <w:rsid w:val="00217224"/>
    <w:rsid w:val="00223DD5"/>
    <w:rsid w:val="0022423A"/>
    <w:rsid w:val="00225AE3"/>
    <w:rsid w:val="002272C6"/>
    <w:rsid w:val="00227582"/>
    <w:rsid w:val="0022783A"/>
    <w:rsid w:val="002300D0"/>
    <w:rsid w:val="0023068E"/>
    <w:rsid w:val="00230F66"/>
    <w:rsid w:val="00231425"/>
    <w:rsid w:val="00231475"/>
    <w:rsid w:val="00231F5F"/>
    <w:rsid w:val="0023258E"/>
    <w:rsid w:val="00232DB9"/>
    <w:rsid w:val="00234A3A"/>
    <w:rsid w:val="00234E10"/>
    <w:rsid w:val="00235183"/>
    <w:rsid w:val="00235D44"/>
    <w:rsid w:val="002373AB"/>
    <w:rsid w:val="0024008D"/>
    <w:rsid w:val="002409E3"/>
    <w:rsid w:val="00240A55"/>
    <w:rsid w:val="002412A0"/>
    <w:rsid w:val="0024255B"/>
    <w:rsid w:val="00242FAB"/>
    <w:rsid w:val="0024533D"/>
    <w:rsid w:val="002457F8"/>
    <w:rsid w:val="00245961"/>
    <w:rsid w:val="00247AA0"/>
    <w:rsid w:val="00252374"/>
    <w:rsid w:val="00252683"/>
    <w:rsid w:val="002526C3"/>
    <w:rsid w:val="00252C16"/>
    <w:rsid w:val="00252CA5"/>
    <w:rsid w:val="002531BC"/>
    <w:rsid w:val="00253BF1"/>
    <w:rsid w:val="0025403A"/>
    <w:rsid w:val="00254966"/>
    <w:rsid w:val="00254978"/>
    <w:rsid w:val="00254B02"/>
    <w:rsid w:val="002550BF"/>
    <w:rsid w:val="00255361"/>
    <w:rsid w:val="002557B8"/>
    <w:rsid w:val="0025582B"/>
    <w:rsid w:val="00255EFB"/>
    <w:rsid w:val="0025604C"/>
    <w:rsid w:val="002563D4"/>
    <w:rsid w:val="00257079"/>
    <w:rsid w:val="00257B85"/>
    <w:rsid w:val="00261D0D"/>
    <w:rsid w:val="00262FC6"/>
    <w:rsid w:val="00263AC4"/>
    <w:rsid w:val="00266C44"/>
    <w:rsid w:val="00266C71"/>
    <w:rsid w:val="00266F3B"/>
    <w:rsid w:val="00267974"/>
    <w:rsid w:val="00267B3B"/>
    <w:rsid w:val="00270462"/>
    <w:rsid w:val="00270FF6"/>
    <w:rsid w:val="002720DD"/>
    <w:rsid w:val="00272D67"/>
    <w:rsid w:val="0027365D"/>
    <w:rsid w:val="0027509F"/>
    <w:rsid w:val="002751EE"/>
    <w:rsid w:val="00275964"/>
    <w:rsid w:val="00277139"/>
    <w:rsid w:val="00277EE1"/>
    <w:rsid w:val="00280303"/>
    <w:rsid w:val="00281869"/>
    <w:rsid w:val="00281F03"/>
    <w:rsid w:val="0028326D"/>
    <w:rsid w:val="00283A42"/>
    <w:rsid w:val="00283C23"/>
    <w:rsid w:val="00285204"/>
    <w:rsid w:val="00286ADF"/>
    <w:rsid w:val="00287A83"/>
    <w:rsid w:val="002903F7"/>
    <w:rsid w:val="00290DCE"/>
    <w:rsid w:val="00290FC7"/>
    <w:rsid w:val="00292068"/>
    <w:rsid w:val="00292A51"/>
    <w:rsid w:val="002930A2"/>
    <w:rsid w:val="00293107"/>
    <w:rsid w:val="00294107"/>
    <w:rsid w:val="00294EA9"/>
    <w:rsid w:val="002951F0"/>
    <w:rsid w:val="00295296"/>
    <w:rsid w:val="002964A9"/>
    <w:rsid w:val="002A0683"/>
    <w:rsid w:val="002A08CA"/>
    <w:rsid w:val="002A0D3C"/>
    <w:rsid w:val="002A1EA6"/>
    <w:rsid w:val="002A21CD"/>
    <w:rsid w:val="002A2939"/>
    <w:rsid w:val="002A297F"/>
    <w:rsid w:val="002A2A90"/>
    <w:rsid w:val="002A333C"/>
    <w:rsid w:val="002A3620"/>
    <w:rsid w:val="002A3B1C"/>
    <w:rsid w:val="002A3D0D"/>
    <w:rsid w:val="002A40B1"/>
    <w:rsid w:val="002A4196"/>
    <w:rsid w:val="002A485C"/>
    <w:rsid w:val="002A4C33"/>
    <w:rsid w:val="002A510F"/>
    <w:rsid w:val="002A5342"/>
    <w:rsid w:val="002A5E53"/>
    <w:rsid w:val="002A70FD"/>
    <w:rsid w:val="002A7817"/>
    <w:rsid w:val="002A7E9E"/>
    <w:rsid w:val="002B05B3"/>
    <w:rsid w:val="002B25E2"/>
    <w:rsid w:val="002B2BD6"/>
    <w:rsid w:val="002B3D5A"/>
    <w:rsid w:val="002B4647"/>
    <w:rsid w:val="002B4F9F"/>
    <w:rsid w:val="002B515B"/>
    <w:rsid w:val="002B5C1D"/>
    <w:rsid w:val="002B5C2F"/>
    <w:rsid w:val="002B602A"/>
    <w:rsid w:val="002B6247"/>
    <w:rsid w:val="002B680D"/>
    <w:rsid w:val="002B6890"/>
    <w:rsid w:val="002B6B7B"/>
    <w:rsid w:val="002C22CE"/>
    <w:rsid w:val="002C2B1F"/>
    <w:rsid w:val="002C3DA7"/>
    <w:rsid w:val="002C3E05"/>
    <w:rsid w:val="002C49F0"/>
    <w:rsid w:val="002C4B18"/>
    <w:rsid w:val="002C56E9"/>
    <w:rsid w:val="002C5B6C"/>
    <w:rsid w:val="002C5D3E"/>
    <w:rsid w:val="002C60DD"/>
    <w:rsid w:val="002C62C0"/>
    <w:rsid w:val="002C7278"/>
    <w:rsid w:val="002D0032"/>
    <w:rsid w:val="002D0949"/>
    <w:rsid w:val="002D0B7E"/>
    <w:rsid w:val="002D0FAA"/>
    <w:rsid w:val="002D246D"/>
    <w:rsid w:val="002D27F1"/>
    <w:rsid w:val="002D3626"/>
    <w:rsid w:val="002D42E2"/>
    <w:rsid w:val="002D572B"/>
    <w:rsid w:val="002D5CB4"/>
    <w:rsid w:val="002D6A84"/>
    <w:rsid w:val="002E1003"/>
    <w:rsid w:val="002E17B7"/>
    <w:rsid w:val="002E2229"/>
    <w:rsid w:val="002E2D9D"/>
    <w:rsid w:val="002E2DE9"/>
    <w:rsid w:val="002E347B"/>
    <w:rsid w:val="002E3543"/>
    <w:rsid w:val="002E3E80"/>
    <w:rsid w:val="002E3FF5"/>
    <w:rsid w:val="002E5606"/>
    <w:rsid w:val="002E59D0"/>
    <w:rsid w:val="002E5B73"/>
    <w:rsid w:val="002F0323"/>
    <w:rsid w:val="002F0944"/>
    <w:rsid w:val="002F0D49"/>
    <w:rsid w:val="002F0E0F"/>
    <w:rsid w:val="002F13CB"/>
    <w:rsid w:val="002F23E8"/>
    <w:rsid w:val="002F26B8"/>
    <w:rsid w:val="002F31CA"/>
    <w:rsid w:val="002F444E"/>
    <w:rsid w:val="002F4A18"/>
    <w:rsid w:val="002F4EF7"/>
    <w:rsid w:val="002F4F52"/>
    <w:rsid w:val="002F512D"/>
    <w:rsid w:val="002F60FB"/>
    <w:rsid w:val="002F6332"/>
    <w:rsid w:val="002F6D37"/>
    <w:rsid w:val="003006DE"/>
    <w:rsid w:val="0030141F"/>
    <w:rsid w:val="003020AF"/>
    <w:rsid w:val="00303165"/>
    <w:rsid w:val="00304590"/>
    <w:rsid w:val="00304D96"/>
    <w:rsid w:val="0030643C"/>
    <w:rsid w:val="00307546"/>
    <w:rsid w:val="00307A62"/>
    <w:rsid w:val="00310EF7"/>
    <w:rsid w:val="00313419"/>
    <w:rsid w:val="0031379D"/>
    <w:rsid w:val="00314568"/>
    <w:rsid w:val="00314662"/>
    <w:rsid w:val="00315E54"/>
    <w:rsid w:val="0031638E"/>
    <w:rsid w:val="00316594"/>
    <w:rsid w:val="00316A5C"/>
    <w:rsid w:val="00316B0A"/>
    <w:rsid w:val="003172CB"/>
    <w:rsid w:val="00320B24"/>
    <w:rsid w:val="00323133"/>
    <w:rsid w:val="00324CB8"/>
    <w:rsid w:val="00324DB0"/>
    <w:rsid w:val="00324E68"/>
    <w:rsid w:val="00325106"/>
    <w:rsid w:val="003254F2"/>
    <w:rsid w:val="003257FD"/>
    <w:rsid w:val="00325B2F"/>
    <w:rsid w:val="00326AEE"/>
    <w:rsid w:val="003271BF"/>
    <w:rsid w:val="00327901"/>
    <w:rsid w:val="00327BA6"/>
    <w:rsid w:val="00330671"/>
    <w:rsid w:val="00330BED"/>
    <w:rsid w:val="00330E4B"/>
    <w:rsid w:val="0033194C"/>
    <w:rsid w:val="00332458"/>
    <w:rsid w:val="003328AC"/>
    <w:rsid w:val="003330A4"/>
    <w:rsid w:val="00333243"/>
    <w:rsid w:val="00333F39"/>
    <w:rsid w:val="00334D0A"/>
    <w:rsid w:val="00335494"/>
    <w:rsid w:val="00336629"/>
    <w:rsid w:val="00336671"/>
    <w:rsid w:val="0033675E"/>
    <w:rsid w:val="00336B1F"/>
    <w:rsid w:val="0033782A"/>
    <w:rsid w:val="00337925"/>
    <w:rsid w:val="00337B9C"/>
    <w:rsid w:val="0034001C"/>
    <w:rsid w:val="00340092"/>
    <w:rsid w:val="003402F6"/>
    <w:rsid w:val="003408D6"/>
    <w:rsid w:val="003412ED"/>
    <w:rsid w:val="00341401"/>
    <w:rsid w:val="00343471"/>
    <w:rsid w:val="00343714"/>
    <w:rsid w:val="00343760"/>
    <w:rsid w:val="00344A9D"/>
    <w:rsid w:val="003457DC"/>
    <w:rsid w:val="00346425"/>
    <w:rsid w:val="00351E02"/>
    <w:rsid w:val="003524D6"/>
    <w:rsid w:val="003527B9"/>
    <w:rsid w:val="00352A8D"/>
    <w:rsid w:val="00354442"/>
    <w:rsid w:val="0035484E"/>
    <w:rsid w:val="0035487E"/>
    <w:rsid w:val="00354E3C"/>
    <w:rsid w:val="003552D0"/>
    <w:rsid w:val="00355CFF"/>
    <w:rsid w:val="00356689"/>
    <w:rsid w:val="003569D2"/>
    <w:rsid w:val="003571B5"/>
    <w:rsid w:val="0035752D"/>
    <w:rsid w:val="0036132B"/>
    <w:rsid w:val="00361F2D"/>
    <w:rsid w:val="00362690"/>
    <w:rsid w:val="00363669"/>
    <w:rsid w:val="00365A32"/>
    <w:rsid w:val="003671A4"/>
    <w:rsid w:val="003677E9"/>
    <w:rsid w:val="00367887"/>
    <w:rsid w:val="00367BE3"/>
    <w:rsid w:val="00370BAF"/>
    <w:rsid w:val="00372121"/>
    <w:rsid w:val="0037255C"/>
    <w:rsid w:val="0037447B"/>
    <w:rsid w:val="00374BF4"/>
    <w:rsid w:val="00375201"/>
    <w:rsid w:val="00375264"/>
    <w:rsid w:val="003767F6"/>
    <w:rsid w:val="0037691B"/>
    <w:rsid w:val="00377854"/>
    <w:rsid w:val="00377DD5"/>
    <w:rsid w:val="00377F21"/>
    <w:rsid w:val="003804C3"/>
    <w:rsid w:val="00380C01"/>
    <w:rsid w:val="00380CDC"/>
    <w:rsid w:val="00381B5E"/>
    <w:rsid w:val="00382077"/>
    <w:rsid w:val="003821E4"/>
    <w:rsid w:val="00383D48"/>
    <w:rsid w:val="003853EA"/>
    <w:rsid w:val="00387014"/>
    <w:rsid w:val="0038708F"/>
    <w:rsid w:val="003870DB"/>
    <w:rsid w:val="003924EB"/>
    <w:rsid w:val="0039273F"/>
    <w:rsid w:val="00392874"/>
    <w:rsid w:val="00393703"/>
    <w:rsid w:val="00396EB6"/>
    <w:rsid w:val="003974EC"/>
    <w:rsid w:val="003A037A"/>
    <w:rsid w:val="003A0529"/>
    <w:rsid w:val="003A054C"/>
    <w:rsid w:val="003A0BEB"/>
    <w:rsid w:val="003A10C0"/>
    <w:rsid w:val="003A19DD"/>
    <w:rsid w:val="003A24E4"/>
    <w:rsid w:val="003A2CD6"/>
    <w:rsid w:val="003A317A"/>
    <w:rsid w:val="003A39DF"/>
    <w:rsid w:val="003A3EF2"/>
    <w:rsid w:val="003A44C8"/>
    <w:rsid w:val="003A4EBB"/>
    <w:rsid w:val="003A645E"/>
    <w:rsid w:val="003A703F"/>
    <w:rsid w:val="003B0052"/>
    <w:rsid w:val="003B13A1"/>
    <w:rsid w:val="003B1620"/>
    <w:rsid w:val="003B1848"/>
    <w:rsid w:val="003B1C74"/>
    <w:rsid w:val="003B2921"/>
    <w:rsid w:val="003B2FB1"/>
    <w:rsid w:val="003B3334"/>
    <w:rsid w:val="003B3E00"/>
    <w:rsid w:val="003B5246"/>
    <w:rsid w:val="003B7DD0"/>
    <w:rsid w:val="003C0FE4"/>
    <w:rsid w:val="003C1989"/>
    <w:rsid w:val="003C1F22"/>
    <w:rsid w:val="003C2059"/>
    <w:rsid w:val="003C4470"/>
    <w:rsid w:val="003C4B72"/>
    <w:rsid w:val="003C4C30"/>
    <w:rsid w:val="003C537A"/>
    <w:rsid w:val="003C56F0"/>
    <w:rsid w:val="003C6082"/>
    <w:rsid w:val="003C60A5"/>
    <w:rsid w:val="003C63E4"/>
    <w:rsid w:val="003C63FB"/>
    <w:rsid w:val="003C69B1"/>
    <w:rsid w:val="003C69C5"/>
    <w:rsid w:val="003C6DE6"/>
    <w:rsid w:val="003C7E27"/>
    <w:rsid w:val="003D0567"/>
    <w:rsid w:val="003D13A2"/>
    <w:rsid w:val="003D239E"/>
    <w:rsid w:val="003D361C"/>
    <w:rsid w:val="003D3AD1"/>
    <w:rsid w:val="003D3C98"/>
    <w:rsid w:val="003D4008"/>
    <w:rsid w:val="003D435E"/>
    <w:rsid w:val="003D4DE0"/>
    <w:rsid w:val="003D4F9A"/>
    <w:rsid w:val="003D5F4D"/>
    <w:rsid w:val="003D6D79"/>
    <w:rsid w:val="003D6EE4"/>
    <w:rsid w:val="003D7D39"/>
    <w:rsid w:val="003E00C1"/>
    <w:rsid w:val="003E0A7A"/>
    <w:rsid w:val="003E13A1"/>
    <w:rsid w:val="003E1593"/>
    <w:rsid w:val="003E15CD"/>
    <w:rsid w:val="003E19F8"/>
    <w:rsid w:val="003E1D47"/>
    <w:rsid w:val="003E266E"/>
    <w:rsid w:val="003E2A0C"/>
    <w:rsid w:val="003E31BE"/>
    <w:rsid w:val="003E3900"/>
    <w:rsid w:val="003E554D"/>
    <w:rsid w:val="003E5796"/>
    <w:rsid w:val="003E5919"/>
    <w:rsid w:val="003E6152"/>
    <w:rsid w:val="003E6B02"/>
    <w:rsid w:val="003E7478"/>
    <w:rsid w:val="003E7979"/>
    <w:rsid w:val="003E7AA3"/>
    <w:rsid w:val="003F1A16"/>
    <w:rsid w:val="003F1DE4"/>
    <w:rsid w:val="003F2829"/>
    <w:rsid w:val="003F368C"/>
    <w:rsid w:val="003F4410"/>
    <w:rsid w:val="003F4698"/>
    <w:rsid w:val="003F46EF"/>
    <w:rsid w:val="003F4D65"/>
    <w:rsid w:val="003F5F59"/>
    <w:rsid w:val="003F5F61"/>
    <w:rsid w:val="003F750C"/>
    <w:rsid w:val="00400346"/>
    <w:rsid w:val="00400F1F"/>
    <w:rsid w:val="0040142A"/>
    <w:rsid w:val="0040282C"/>
    <w:rsid w:val="00402ED2"/>
    <w:rsid w:val="00402F12"/>
    <w:rsid w:val="00404B85"/>
    <w:rsid w:val="00406BC5"/>
    <w:rsid w:val="0040742A"/>
    <w:rsid w:val="00407621"/>
    <w:rsid w:val="00407781"/>
    <w:rsid w:val="00410CC5"/>
    <w:rsid w:val="00411A05"/>
    <w:rsid w:val="00411A5D"/>
    <w:rsid w:val="00411FD0"/>
    <w:rsid w:val="004122A3"/>
    <w:rsid w:val="00412A95"/>
    <w:rsid w:val="004134A0"/>
    <w:rsid w:val="0041464F"/>
    <w:rsid w:val="00416170"/>
    <w:rsid w:val="004161CC"/>
    <w:rsid w:val="00416557"/>
    <w:rsid w:val="00416FAF"/>
    <w:rsid w:val="00417151"/>
    <w:rsid w:val="004172EA"/>
    <w:rsid w:val="00417376"/>
    <w:rsid w:val="0041768A"/>
    <w:rsid w:val="0042007E"/>
    <w:rsid w:val="004227CE"/>
    <w:rsid w:val="004231FE"/>
    <w:rsid w:val="00423888"/>
    <w:rsid w:val="00424C99"/>
    <w:rsid w:val="004255FA"/>
    <w:rsid w:val="00426651"/>
    <w:rsid w:val="00426830"/>
    <w:rsid w:val="00427121"/>
    <w:rsid w:val="004273CB"/>
    <w:rsid w:val="00430050"/>
    <w:rsid w:val="00430545"/>
    <w:rsid w:val="004323CB"/>
    <w:rsid w:val="0043267F"/>
    <w:rsid w:val="004327F1"/>
    <w:rsid w:val="0043324E"/>
    <w:rsid w:val="00433990"/>
    <w:rsid w:val="0043439F"/>
    <w:rsid w:val="004347D6"/>
    <w:rsid w:val="004351DF"/>
    <w:rsid w:val="0043538A"/>
    <w:rsid w:val="00441107"/>
    <w:rsid w:val="004420BA"/>
    <w:rsid w:val="004443A2"/>
    <w:rsid w:val="004454A4"/>
    <w:rsid w:val="00445C45"/>
    <w:rsid w:val="00445FB5"/>
    <w:rsid w:val="004471CD"/>
    <w:rsid w:val="004508F4"/>
    <w:rsid w:val="00450B3B"/>
    <w:rsid w:val="00450C2B"/>
    <w:rsid w:val="0045131B"/>
    <w:rsid w:val="004538CC"/>
    <w:rsid w:val="00455DEF"/>
    <w:rsid w:val="00460B81"/>
    <w:rsid w:val="00461174"/>
    <w:rsid w:val="0046162F"/>
    <w:rsid w:val="0046465A"/>
    <w:rsid w:val="00464693"/>
    <w:rsid w:val="00464757"/>
    <w:rsid w:val="00464BED"/>
    <w:rsid w:val="00465021"/>
    <w:rsid w:val="00465590"/>
    <w:rsid w:val="004657FF"/>
    <w:rsid w:val="00466607"/>
    <w:rsid w:val="00466D0B"/>
    <w:rsid w:val="00470169"/>
    <w:rsid w:val="004703A4"/>
    <w:rsid w:val="0047040E"/>
    <w:rsid w:val="0047044F"/>
    <w:rsid w:val="00472072"/>
    <w:rsid w:val="00472E95"/>
    <w:rsid w:val="004740F2"/>
    <w:rsid w:val="00474233"/>
    <w:rsid w:val="00474DA3"/>
    <w:rsid w:val="00474E7D"/>
    <w:rsid w:val="0047570F"/>
    <w:rsid w:val="00475B0A"/>
    <w:rsid w:val="00475BA9"/>
    <w:rsid w:val="00476C8C"/>
    <w:rsid w:val="0047745F"/>
    <w:rsid w:val="0047799E"/>
    <w:rsid w:val="00481637"/>
    <w:rsid w:val="00483575"/>
    <w:rsid w:val="00483802"/>
    <w:rsid w:val="00484152"/>
    <w:rsid w:val="004847B3"/>
    <w:rsid w:val="00486490"/>
    <w:rsid w:val="004866F3"/>
    <w:rsid w:val="00486A3D"/>
    <w:rsid w:val="00486DB6"/>
    <w:rsid w:val="0049364C"/>
    <w:rsid w:val="004956C9"/>
    <w:rsid w:val="00496593"/>
    <w:rsid w:val="004968FD"/>
    <w:rsid w:val="00496DE3"/>
    <w:rsid w:val="00497411"/>
    <w:rsid w:val="004A0779"/>
    <w:rsid w:val="004A11BC"/>
    <w:rsid w:val="004A1B0E"/>
    <w:rsid w:val="004A1C28"/>
    <w:rsid w:val="004A2F62"/>
    <w:rsid w:val="004A3D8E"/>
    <w:rsid w:val="004A5127"/>
    <w:rsid w:val="004A5751"/>
    <w:rsid w:val="004A661A"/>
    <w:rsid w:val="004A6DDF"/>
    <w:rsid w:val="004B0C51"/>
    <w:rsid w:val="004B155F"/>
    <w:rsid w:val="004B18E2"/>
    <w:rsid w:val="004B1B1F"/>
    <w:rsid w:val="004B2060"/>
    <w:rsid w:val="004B2ABA"/>
    <w:rsid w:val="004B3DBC"/>
    <w:rsid w:val="004B47A0"/>
    <w:rsid w:val="004B4824"/>
    <w:rsid w:val="004B4A4E"/>
    <w:rsid w:val="004B5CBB"/>
    <w:rsid w:val="004B7067"/>
    <w:rsid w:val="004C0E42"/>
    <w:rsid w:val="004C191C"/>
    <w:rsid w:val="004C22CF"/>
    <w:rsid w:val="004C2568"/>
    <w:rsid w:val="004C29C2"/>
    <w:rsid w:val="004C2E21"/>
    <w:rsid w:val="004C2E9F"/>
    <w:rsid w:val="004C3629"/>
    <w:rsid w:val="004C39A1"/>
    <w:rsid w:val="004C3E5D"/>
    <w:rsid w:val="004C4002"/>
    <w:rsid w:val="004C5059"/>
    <w:rsid w:val="004C5506"/>
    <w:rsid w:val="004C75F7"/>
    <w:rsid w:val="004C7738"/>
    <w:rsid w:val="004C7759"/>
    <w:rsid w:val="004D055B"/>
    <w:rsid w:val="004D14BA"/>
    <w:rsid w:val="004D1550"/>
    <w:rsid w:val="004D184C"/>
    <w:rsid w:val="004D1A34"/>
    <w:rsid w:val="004D20F9"/>
    <w:rsid w:val="004D24B0"/>
    <w:rsid w:val="004D276F"/>
    <w:rsid w:val="004D2F5A"/>
    <w:rsid w:val="004D4C84"/>
    <w:rsid w:val="004D76F5"/>
    <w:rsid w:val="004E042F"/>
    <w:rsid w:val="004E22AD"/>
    <w:rsid w:val="004E246B"/>
    <w:rsid w:val="004E318E"/>
    <w:rsid w:val="004E39F0"/>
    <w:rsid w:val="004E404D"/>
    <w:rsid w:val="004E46D2"/>
    <w:rsid w:val="004E4D45"/>
    <w:rsid w:val="004E5B9B"/>
    <w:rsid w:val="004E5BD4"/>
    <w:rsid w:val="004E5D2D"/>
    <w:rsid w:val="004E6AF2"/>
    <w:rsid w:val="004E6E19"/>
    <w:rsid w:val="004F070D"/>
    <w:rsid w:val="004F16D8"/>
    <w:rsid w:val="004F1D58"/>
    <w:rsid w:val="004F230F"/>
    <w:rsid w:val="004F46E0"/>
    <w:rsid w:val="004F55DE"/>
    <w:rsid w:val="004F69DD"/>
    <w:rsid w:val="004F7ECC"/>
    <w:rsid w:val="00500049"/>
    <w:rsid w:val="005005D5"/>
    <w:rsid w:val="00500704"/>
    <w:rsid w:val="00502198"/>
    <w:rsid w:val="00502F68"/>
    <w:rsid w:val="005049ED"/>
    <w:rsid w:val="00504A00"/>
    <w:rsid w:val="00504EFF"/>
    <w:rsid w:val="00505F75"/>
    <w:rsid w:val="00506502"/>
    <w:rsid w:val="00507D79"/>
    <w:rsid w:val="00510A1C"/>
    <w:rsid w:val="00510F8C"/>
    <w:rsid w:val="00510FB7"/>
    <w:rsid w:val="00512A5E"/>
    <w:rsid w:val="005135F6"/>
    <w:rsid w:val="005139B5"/>
    <w:rsid w:val="00513A7D"/>
    <w:rsid w:val="005140E4"/>
    <w:rsid w:val="00514151"/>
    <w:rsid w:val="005154C7"/>
    <w:rsid w:val="00515618"/>
    <w:rsid w:val="00515766"/>
    <w:rsid w:val="00516596"/>
    <w:rsid w:val="005170D4"/>
    <w:rsid w:val="005176E3"/>
    <w:rsid w:val="005202E9"/>
    <w:rsid w:val="00521367"/>
    <w:rsid w:val="00521D2D"/>
    <w:rsid w:val="00522537"/>
    <w:rsid w:val="005233D6"/>
    <w:rsid w:val="005236A2"/>
    <w:rsid w:val="00523FD8"/>
    <w:rsid w:val="0052407F"/>
    <w:rsid w:val="0052472B"/>
    <w:rsid w:val="0052478A"/>
    <w:rsid w:val="00524C30"/>
    <w:rsid w:val="00526C41"/>
    <w:rsid w:val="00526F93"/>
    <w:rsid w:val="00527D6D"/>
    <w:rsid w:val="00527EF5"/>
    <w:rsid w:val="0053178F"/>
    <w:rsid w:val="005317AB"/>
    <w:rsid w:val="00531DD3"/>
    <w:rsid w:val="00532303"/>
    <w:rsid w:val="005327B9"/>
    <w:rsid w:val="00532A0E"/>
    <w:rsid w:val="00533178"/>
    <w:rsid w:val="005349D1"/>
    <w:rsid w:val="005352DD"/>
    <w:rsid w:val="005360E3"/>
    <w:rsid w:val="00536278"/>
    <w:rsid w:val="00536597"/>
    <w:rsid w:val="00540725"/>
    <w:rsid w:val="00541A4D"/>
    <w:rsid w:val="00541BFA"/>
    <w:rsid w:val="0054275A"/>
    <w:rsid w:val="00542937"/>
    <w:rsid w:val="00542BD3"/>
    <w:rsid w:val="00543352"/>
    <w:rsid w:val="00543A73"/>
    <w:rsid w:val="00543F70"/>
    <w:rsid w:val="00543F86"/>
    <w:rsid w:val="00544566"/>
    <w:rsid w:val="00544FF1"/>
    <w:rsid w:val="005451DC"/>
    <w:rsid w:val="00545B62"/>
    <w:rsid w:val="0054610A"/>
    <w:rsid w:val="005466F7"/>
    <w:rsid w:val="00550931"/>
    <w:rsid w:val="00550AAA"/>
    <w:rsid w:val="00551614"/>
    <w:rsid w:val="00551BB7"/>
    <w:rsid w:val="00551ED5"/>
    <w:rsid w:val="0055372F"/>
    <w:rsid w:val="005542E9"/>
    <w:rsid w:val="005546A5"/>
    <w:rsid w:val="00554BD6"/>
    <w:rsid w:val="00555627"/>
    <w:rsid w:val="00555755"/>
    <w:rsid w:val="00555998"/>
    <w:rsid w:val="00555A84"/>
    <w:rsid w:val="00555C2A"/>
    <w:rsid w:val="00555F8F"/>
    <w:rsid w:val="00556CEB"/>
    <w:rsid w:val="00556F52"/>
    <w:rsid w:val="005570F2"/>
    <w:rsid w:val="00557226"/>
    <w:rsid w:val="0056103F"/>
    <w:rsid w:val="0056265C"/>
    <w:rsid w:val="00562A70"/>
    <w:rsid w:val="00563954"/>
    <w:rsid w:val="00564610"/>
    <w:rsid w:val="00564835"/>
    <w:rsid w:val="00564CC0"/>
    <w:rsid w:val="00565523"/>
    <w:rsid w:val="005665CB"/>
    <w:rsid w:val="00570F0F"/>
    <w:rsid w:val="005713A1"/>
    <w:rsid w:val="00572DEA"/>
    <w:rsid w:val="00573646"/>
    <w:rsid w:val="00573895"/>
    <w:rsid w:val="00573ED4"/>
    <w:rsid w:val="005755F9"/>
    <w:rsid w:val="00575A2B"/>
    <w:rsid w:val="00575BA3"/>
    <w:rsid w:val="0057625B"/>
    <w:rsid w:val="005769D8"/>
    <w:rsid w:val="00576B92"/>
    <w:rsid w:val="00580213"/>
    <w:rsid w:val="0058081A"/>
    <w:rsid w:val="00581704"/>
    <w:rsid w:val="005836B7"/>
    <w:rsid w:val="005836D0"/>
    <w:rsid w:val="005838F8"/>
    <w:rsid w:val="0058419D"/>
    <w:rsid w:val="0058494B"/>
    <w:rsid w:val="005872F1"/>
    <w:rsid w:val="0058755B"/>
    <w:rsid w:val="00590215"/>
    <w:rsid w:val="005905F8"/>
    <w:rsid w:val="00590D80"/>
    <w:rsid w:val="00591E69"/>
    <w:rsid w:val="005920F4"/>
    <w:rsid w:val="005930AB"/>
    <w:rsid w:val="0059365D"/>
    <w:rsid w:val="005941E0"/>
    <w:rsid w:val="00594CB4"/>
    <w:rsid w:val="005965E4"/>
    <w:rsid w:val="00597068"/>
    <w:rsid w:val="00597462"/>
    <w:rsid w:val="005A0CB9"/>
    <w:rsid w:val="005A12C3"/>
    <w:rsid w:val="005A191F"/>
    <w:rsid w:val="005A26DF"/>
    <w:rsid w:val="005A282A"/>
    <w:rsid w:val="005A28E6"/>
    <w:rsid w:val="005A4672"/>
    <w:rsid w:val="005A467E"/>
    <w:rsid w:val="005A5310"/>
    <w:rsid w:val="005A6EDB"/>
    <w:rsid w:val="005A7778"/>
    <w:rsid w:val="005B07E8"/>
    <w:rsid w:val="005B1A55"/>
    <w:rsid w:val="005B2B04"/>
    <w:rsid w:val="005B2EF5"/>
    <w:rsid w:val="005B3147"/>
    <w:rsid w:val="005B3703"/>
    <w:rsid w:val="005B3ECB"/>
    <w:rsid w:val="005B43EF"/>
    <w:rsid w:val="005B4F42"/>
    <w:rsid w:val="005B5F21"/>
    <w:rsid w:val="005B6834"/>
    <w:rsid w:val="005B686B"/>
    <w:rsid w:val="005B6A10"/>
    <w:rsid w:val="005B6C39"/>
    <w:rsid w:val="005B736E"/>
    <w:rsid w:val="005C006B"/>
    <w:rsid w:val="005C1840"/>
    <w:rsid w:val="005C3995"/>
    <w:rsid w:val="005C5BA4"/>
    <w:rsid w:val="005C607B"/>
    <w:rsid w:val="005D07FD"/>
    <w:rsid w:val="005D0A1A"/>
    <w:rsid w:val="005D0BA7"/>
    <w:rsid w:val="005D112B"/>
    <w:rsid w:val="005D12CD"/>
    <w:rsid w:val="005D1332"/>
    <w:rsid w:val="005D2EDF"/>
    <w:rsid w:val="005D3D01"/>
    <w:rsid w:val="005D4A63"/>
    <w:rsid w:val="005D5118"/>
    <w:rsid w:val="005D5145"/>
    <w:rsid w:val="005D5251"/>
    <w:rsid w:val="005D5F3F"/>
    <w:rsid w:val="005D6DC8"/>
    <w:rsid w:val="005D7F0E"/>
    <w:rsid w:val="005E0E0D"/>
    <w:rsid w:val="005E0E5C"/>
    <w:rsid w:val="005E1654"/>
    <w:rsid w:val="005E266F"/>
    <w:rsid w:val="005E2F3F"/>
    <w:rsid w:val="005E39EF"/>
    <w:rsid w:val="005E3B8E"/>
    <w:rsid w:val="005E4A35"/>
    <w:rsid w:val="005E5012"/>
    <w:rsid w:val="005E5092"/>
    <w:rsid w:val="005E54EA"/>
    <w:rsid w:val="005E6062"/>
    <w:rsid w:val="005E6905"/>
    <w:rsid w:val="005F0280"/>
    <w:rsid w:val="005F24BD"/>
    <w:rsid w:val="005F2CC6"/>
    <w:rsid w:val="005F3CD5"/>
    <w:rsid w:val="005F47E4"/>
    <w:rsid w:val="005F4EE6"/>
    <w:rsid w:val="005F5230"/>
    <w:rsid w:val="005F5925"/>
    <w:rsid w:val="005F611C"/>
    <w:rsid w:val="005F6FDA"/>
    <w:rsid w:val="005F7177"/>
    <w:rsid w:val="005F72C1"/>
    <w:rsid w:val="005F7363"/>
    <w:rsid w:val="005F7ABA"/>
    <w:rsid w:val="005F7CB6"/>
    <w:rsid w:val="006001B4"/>
    <w:rsid w:val="00600B22"/>
    <w:rsid w:val="00601955"/>
    <w:rsid w:val="006044C8"/>
    <w:rsid w:val="00605528"/>
    <w:rsid w:val="00605C7A"/>
    <w:rsid w:val="00606291"/>
    <w:rsid w:val="00606618"/>
    <w:rsid w:val="00606BD2"/>
    <w:rsid w:val="00607494"/>
    <w:rsid w:val="0060750C"/>
    <w:rsid w:val="00607ED0"/>
    <w:rsid w:val="006103C0"/>
    <w:rsid w:val="006105D0"/>
    <w:rsid w:val="00610D85"/>
    <w:rsid w:val="0061154F"/>
    <w:rsid w:val="00611AC3"/>
    <w:rsid w:val="0061385F"/>
    <w:rsid w:val="00613DEF"/>
    <w:rsid w:val="00613FC5"/>
    <w:rsid w:val="00615E8A"/>
    <w:rsid w:val="00616868"/>
    <w:rsid w:val="00616CC0"/>
    <w:rsid w:val="006173B1"/>
    <w:rsid w:val="006177EE"/>
    <w:rsid w:val="00620279"/>
    <w:rsid w:val="006202D0"/>
    <w:rsid w:val="0062073F"/>
    <w:rsid w:val="00622372"/>
    <w:rsid w:val="0062355D"/>
    <w:rsid w:val="006240AB"/>
    <w:rsid w:val="00624AC9"/>
    <w:rsid w:val="00625B8F"/>
    <w:rsid w:val="006264E1"/>
    <w:rsid w:val="006264F8"/>
    <w:rsid w:val="00626701"/>
    <w:rsid w:val="006269C6"/>
    <w:rsid w:val="00626CD1"/>
    <w:rsid w:val="006312E9"/>
    <w:rsid w:val="00631502"/>
    <w:rsid w:val="00631F7E"/>
    <w:rsid w:val="00632017"/>
    <w:rsid w:val="006320D5"/>
    <w:rsid w:val="00632B06"/>
    <w:rsid w:val="00632B7C"/>
    <w:rsid w:val="00632DFB"/>
    <w:rsid w:val="00632F91"/>
    <w:rsid w:val="006336BF"/>
    <w:rsid w:val="0063478C"/>
    <w:rsid w:val="00635FA1"/>
    <w:rsid w:val="0063614E"/>
    <w:rsid w:val="00637E0F"/>
    <w:rsid w:val="00637FCC"/>
    <w:rsid w:val="006402D4"/>
    <w:rsid w:val="00640D58"/>
    <w:rsid w:val="006410D4"/>
    <w:rsid w:val="006410E5"/>
    <w:rsid w:val="00641A4E"/>
    <w:rsid w:val="00643E6E"/>
    <w:rsid w:val="006440A5"/>
    <w:rsid w:val="00644550"/>
    <w:rsid w:val="006449E1"/>
    <w:rsid w:val="00644B2D"/>
    <w:rsid w:val="0064559E"/>
    <w:rsid w:val="00645B4A"/>
    <w:rsid w:val="0064721D"/>
    <w:rsid w:val="006477D9"/>
    <w:rsid w:val="00647C7A"/>
    <w:rsid w:val="00650594"/>
    <w:rsid w:val="00650E72"/>
    <w:rsid w:val="00651558"/>
    <w:rsid w:val="00653079"/>
    <w:rsid w:val="00653C5C"/>
    <w:rsid w:val="0065489A"/>
    <w:rsid w:val="0065507B"/>
    <w:rsid w:val="0065553F"/>
    <w:rsid w:val="00655808"/>
    <w:rsid w:val="0065657B"/>
    <w:rsid w:val="00657DAF"/>
    <w:rsid w:val="0066018B"/>
    <w:rsid w:val="00660F9D"/>
    <w:rsid w:val="00662D8B"/>
    <w:rsid w:val="00663153"/>
    <w:rsid w:val="006633F9"/>
    <w:rsid w:val="00663AC1"/>
    <w:rsid w:val="00663C32"/>
    <w:rsid w:val="00664164"/>
    <w:rsid w:val="00664209"/>
    <w:rsid w:val="0066464F"/>
    <w:rsid w:val="0066631E"/>
    <w:rsid w:val="00666D60"/>
    <w:rsid w:val="00666DB7"/>
    <w:rsid w:val="0067060D"/>
    <w:rsid w:val="00670D8B"/>
    <w:rsid w:val="00671439"/>
    <w:rsid w:val="00671633"/>
    <w:rsid w:val="0067182B"/>
    <w:rsid w:val="00672AEC"/>
    <w:rsid w:val="00672C4D"/>
    <w:rsid w:val="00676025"/>
    <w:rsid w:val="00676116"/>
    <w:rsid w:val="0067658B"/>
    <w:rsid w:val="00676D71"/>
    <w:rsid w:val="00677CBA"/>
    <w:rsid w:val="00680262"/>
    <w:rsid w:val="00680CD4"/>
    <w:rsid w:val="006816D1"/>
    <w:rsid w:val="00681F57"/>
    <w:rsid w:val="0068217C"/>
    <w:rsid w:val="006825AA"/>
    <w:rsid w:val="006829A6"/>
    <w:rsid w:val="0068307C"/>
    <w:rsid w:val="00684C62"/>
    <w:rsid w:val="00685001"/>
    <w:rsid w:val="00685974"/>
    <w:rsid w:val="00686A23"/>
    <w:rsid w:val="00687688"/>
    <w:rsid w:val="00690831"/>
    <w:rsid w:val="00690C47"/>
    <w:rsid w:val="00690DD8"/>
    <w:rsid w:val="00690FF2"/>
    <w:rsid w:val="00691C29"/>
    <w:rsid w:val="00692874"/>
    <w:rsid w:val="00692AFB"/>
    <w:rsid w:val="0069396B"/>
    <w:rsid w:val="00693A65"/>
    <w:rsid w:val="00694A6D"/>
    <w:rsid w:val="00694B27"/>
    <w:rsid w:val="00694D1B"/>
    <w:rsid w:val="00697A05"/>
    <w:rsid w:val="00697C6A"/>
    <w:rsid w:val="006A02A2"/>
    <w:rsid w:val="006A098A"/>
    <w:rsid w:val="006A0DD0"/>
    <w:rsid w:val="006A1822"/>
    <w:rsid w:val="006A1D37"/>
    <w:rsid w:val="006A21E3"/>
    <w:rsid w:val="006A3FDC"/>
    <w:rsid w:val="006A4510"/>
    <w:rsid w:val="006A5DAF"/>
    <w:rsid w:val="006A6016"/>
    <w:rsid w:val="006B02A7"/>
    <w:rsid w:val="006B11F7"/>
    <w:rsid w:val="006B1EAF"/>
    <w:rsid w:val="006B1FF3"/>
    <w:rsid w:val="006B20C4"/>
    <w:rsid w:val="006B26FF"/>
    <w:rsid w:val="006B291A"/>
    <w:rsid w:val="006B4B2A"/>
    <w:rsid w:val="006B5067"/>
    <w:rsid w:val="006B50EC"/>
    <w:rsid w:val="006B5435"/>
    <w:rsid w:val="006B580A"/>
    <w:rsid w:val="006B5DB3"/>
    <w:rsid w:val="006B5E58"/>
    <w:rsid w:val="006B69AC"/>
    <w:rsid w:val="006B7808"/>
    <w:rsid w:val="006C0456"/>
    <w:rsid w:val="006C0C29"/>
    <w:rsid w:val="006C10D5"/>
    <w:rsid w:val="006C2120"/>
    <w:rsid w:val="006C2187"/>
    <w:rsid w:val="006C2C74"/>
    <w:rsid w:val="006C2F33"/>
    <w:rsid w:val="006C4BD4"/>
    <w:rsid w:val="006C4C8E"/>
    <w:rsid w:val="006C5FE5"/>
    <w:rsid w:val="006C60EB"/>
    <w:rsid w:val="006C62E0"/>
    <w:rsid w:val="006C7A3A"/>
    <w:rsid w:val="006D0187"/>
    <w:rsid w:val="006D057A"/>
    <w:rsid w:val="006D0D45"/>
    <w:rsid w:val="006D1358"/>
    <w:rsid w:val="006D38CF"/>
    <w:rsid w:val="006D6025"/>
    <w:rsid w:val="006D644D"/>
    <w:rsid w:val="006D6EC4"/>
    <w:rsid w:val="006D7C5F"/>
    <w:rsid w:val="006E1A47"/>
    <w:rsid w:val="006E1EC6"/>
    <w:rsid w:val="006E29F4"/>
    <w:rsid w:val="006E2BF8"/>
    <w:rsid w:val="006E2F8E"/>
    <w:rsid w:val="006E3DCC"/>
    <w:rsid w:val="006E4E8B"/>
    <w:rsid w:val="006E4F12"/>
    <w:rsid w:val="006E5B04"/>
    <w:rsid w:val="006E5B4B"/>
    <w:rsid w:val="006E6E12"/>
    <w:rsid w:val="006E7255"/>
    <w:rsid w:val="006E731B"/>
    <w:rsid w:val="006E7A26"/>
    <w:rsid w:val="006E7D81"/>
    <w:rsid w:val="006F015A"/>
    <w:rsid w:val="006F16EF"/>
    <w:rsid w:val="006F20CA"/>
    <w:rsid w:val="006F2DD9"/>
    <w:rsid w:val="006F2E58"/>
    <w:rsid w:val="006F3E86"/>
    <w:rsid w:val="006F5591"/>
    <w:rsid w:val="006F5EAA"/>
    <w:rsid w:val="006F6207"/>
    <w:rsid w:val="006F66A5"/>
    <w:rsid w:val="006F687E"/>
    <w:rsid w:val="006F68CD"/>
    <w:rsid w:val="006F6CE5"/>
    <w:rsid w:val="006F6D2B"/>
    <w:rsid w:val="006F74BE"/>
    <w:rsid w:val="006F7F6B"/>
    <w:rsid w:val="00700320"/>
    <w:rsid w:val="00701F0A"/>
    <w:rsid w:val="0070224A"/>
    <w:rsid w:val="00702835"/>
    <w:rsid w:val="007031E1"/>
    <w:rsid w:val="007032CA"/>
    <w:rsid w:val="00704161"/>
    <w:rsid w:val="00705ECB"/>
    <w:rsid w:val="00706A22"/>
    <w:rsid w:val="00707E42"/>
    <w:rsid w:val="00710F8D"/>
    <w:rsid w:val="00710FC2"/>
    <w:rsid w:val="00711606"/>
    <w:rsid w:val="00714E65"/>
    <w:rsid w:val="0071604B"/>
    <w:rsid w:val="00716239"/>
    <w:rsid w:val="007163EE"/>
    <w:rsid w:val="00716A36"/>
    <w:rsid w:val="00717A2E"/>
    <w:rsid w:val="00720678"/>
    <w:rsid w:val="00720A20"/>
    <w:rsid w:val="00720B88"/>
    <w:rsid w:val="00721B6D"/>
    <w:rsid w:val="00721BA4"/>
    <w:rsid w:val="00721CAB"/>
    <w:rsid w:val="00721D62"/>
    <w:rsid w:val="00722398"/>
    <w:rsid w:val="007227F6"/>
    <w:rsid w:val="00722A8A"/>
    <w:rsid w:val="00722DB4"/>
    <w:rsid w:val="0072377F"/>
    <w:rsid w:val="007247F6"/>
    <w:rsid w:val="007253FE"/>
    <w:rsid w:val="00725DD2"/>
    <w:rsid w:val="00726952"/>
    <w:rsid w:val="00726F2E"/>
    <w:rsid w:val="0072711B"/>
    <w:rsid w:val="0072778A"/>
    <w:rsid w:val="00727D5A"/>
    <w:rsid w:val="0073020E"/>
    <w:rsid w:val="00730E6F"/>
    <w:rsid w:val="00731267"/>
    <w:rsid w:val="00731341"/>
    <w:rsid w:val="00731EF7"/>
    <w:rsid w:val="007324F2"/>
    <w:rsid w:val="0073294A"/>
    <w:rsid w:val="00732DEA"/>
    <w:rsid w:val="00733B64"/>
    <w:rsid w:val="00733E64"/>
    <w:rsid w:val="00734787"/>
    <w:rsid w:val="00734ECB"/>
    <w:rsid w:val="00735654"/>
    <w:rsid w:val="007367FA"/>
    <w:rsid w:val="007379D8"/>
    <w:rsid w:val="00740B4A"/>
    <w:rsid w:val="00740B64"/>
    <w:rsid w:val="00741D1E"/>
    <w:rsid w:val="00741DA5"/>
    <w:rsid w:val="00741F90"/>
    <w:rsid w:val="007422E7"/>
    <w:rsid w:val="0074262E"/>
    <w:rsid w:val="0074375B"/>
    <w:rsid w:val="00743AB0"/>
    <w:rsid w:val="00744525"/>
    <w:rsid w:val="007450A1"/>
    <w:rsid w:val="00745204"/>
    <w:rsid w:val="0074596F"/>
    <w:rsid w:val="00746145"/>
    <w:rsid w:val="00746276"/>
    <w:rsid w:val="007472BF"/>
    <w:rsid w:val="00751907"/>
    <w:rsid w:val="007521EC"/>
    <w:rsid w:val="00753A0D"/>
    <w:rsid w:val="00753BEB"/>
    <w:rsid w:val="00753F4F"/>
    <w:rsid w:val="00754FD2"/>
    <w:rsid w:val="0075554F"/>
    <w:rsid w:val="00755D31"/>
    <w:rsid w:val="00760693"/>
    <w:rsid w:val="00760AF3"/>
    <w:rsid w:val="00761249"/>
    <w:rsid w:val="007617C3"/>
    <w:rsid w:val="00761EDA"/>
    <w:rsid w:val="007620D6"/>
    <w:rsid w:val="007625E6"/>
    <w:rsid w:val="00764558"/>
    <w:rsid w:val="00764A99"/>
    <w:rsid w:val="00764AF0"/>
    <w:rsid w:val="0076571D"/>
    <w:rsid w:val="00765C03"/>
    <w:rsid w:val="0076641C"/>
    <w:rsid w:val="007667EF"/>
    <w:rsid w:val="00767EFD"/>
    <w:rsid w:val="00770D65"/>
    <w:rsid w:val="00771996"/>
    <w:rsid w:val="007719BB"/>
    <w:rsid w:val="0077200E"/>
    <w:rsid w:val="007724C1"/>
    <w:rsid w:val="007728E2"/>
    <w:rsid w:val="0077429B"/>
    <w:rsid w:val="007745DA"/>
    <w:rsid w:val="0077501A"/>
    <w:rsid w:val="007762CC"/>
    <w:rsid w:val="0077687D"/>
    <w:rsid w:val="007769CA"/>
    <w:rsid w:val="007774F6"/>
    <w:rsid w:val="00777537"/>
    <w:rsid w:val="00781905"/>
    <w:rsid w:val="00782010"/>
    <w:rsid w:val="00782713"/>
    <w:rsid w:val="00783462"/>
    <w:rsid w:val="007847A4"/>
    <w:rsid w:val="00784C42"/>
    <w:rsid w:val="00785C11"/>
    <w:rsid w:val="00787484"/>
    <w:rsid w:val="007878BF"/>
    <w:rsid w:val="00787AAA"/>
    <w:rsid w:val="00787D25"/>
    <w:rsid w:val="00793004"/>
    <w:rsid w:val="00793A14"/>
    <w:rsid w:val="0079458E"/>
    <w:rsid w:val="0079639B"/>
    <w:rsid w:val="00796F0C"/>
    <w:rsid w:val="00797587"/>
    <w:rsid w:val="0079764C"/>
    <w:rsid w:val="0079779D"/>
    <w:rsid w:val="007A2DC3"/>
    <w:rsid w:val="007A3772"/>
    <w:rsid w:val="007A3DAD"/>
    <w:rsid w:val="007A3F8F"/>
    <w:rsid w:val="007A4572"/>
    <w:rsid w:val="007A6B6D"/>
    <w:rsid w:val="007A7529"/>
    <w:rsid w:val="007A7D19"/>
    <w:rsid w:val="007B0441"/>
    <w:rsid w:val="007B19E8"/>
    <w:rsid w:val="007B2AFD"/>
    <w:rsid w:val="007B32A9"/>
    <w:rsid w:val="007B4020"/>
    <w:rsid w:val="007B6898"/>
    <w:rsid w:val="007B6A5F"/>
    <w:rsid w:val="007B772D"/>
    <w:rsid w:val="007B7733"/>
    <w:rsid w:val="007C1F15"/>
    <w:rsid w:val="007C2CEE"/>
    <w:rsid w:val="007C2E44"/>
    <w:rsid w:val="007C3908"/>
    <w:rsid w:val="007C3F07"/>
    <w:rsid w:val="007C437F"/>
    <w:rsid w:val="007C5759"/>
    <w:rsid w:val="007C5B76"/>
    <w:rsid w:val="007C61FD"/>
    <w:rsid w:val="007C6308"/>
    <w:rsid w:val="007C6B6A"/>
    <w:rsid w:val="007D03B7"/>
    <w:rsid w:val="007D18B0"/>
    <w:rsid w:val="007D3A50"/>
    <w:rsid w:val="007D3A98"/>
    <w:rsid w:val="007D4D88"/>
    <w:rsid w:val="007D5473"/>
    <w:rsid w:val="007D74F1"/>
    <w:rsid w:val="007D7625"/>
    <w:rsid w:val="007D7F45"/>
    <w:rsid w:val="007E0EF0"/>
    <w:rsid w:val="007E2A00"/>
    <w:rsid w:val="007E2EAC"/>
    <w:rsid w:val="007E3F3C"/>
    <w:rsid w:val="007E646B"/>
    <w:rsid w:val="007F02C3"/>
    <w:rsid w:val="007F04E5"/>
    <w:rsid w:val="007F1B0A"/>
    <w:rsid w:val="007F239B"/>
    <w:rsid w:val="007F41A8"/>
    <w:rsid w:val="007F43F0"/>
    <w:rsid w:val="007F44C7"/>
    <w:rsid w:val="007F5BDF"/>
    <w:rsid w:val="007F619E"/>
    <w:rsid w:val="00800D4F"/>
    <w:rsid w:val="00800DD4"/>
    <w:rsid w:val="008017DC"/>
    <w:rsid w:val="0080352A"/>
    <w:rsid w:val="00803663"/>
    <w:rsid w:val="00803752"/>
    <w:rsid w:val="008047D5"/>
    <w:rsid w:val="00805359"/>
    <w:rsid w:val="0080537B"/>
    <w:rsid w:val="00805A5C"/>
    <w:rsid w:val="00805F19"/>
    <w:rsid w:val="008060EB"/>
    <w:rsid w:val="0081076A"/>
    <w:rsid w:val="008110E4"/>
    <w:rsid w:val="008110ED"/>
    <w:rsid w:val="008124E0"/>
    <w:rsid w:val="00812ABB"/>
    <w:rsid w:val="00812CBD"/>
    <w:rsid w:val="00813688"/>
    <w:rsid w:val="008136C7"/>
    <w:rsid w:val="008143C5"/>
    <w:rsid w:val="008143E8"/>
    <w:rsid w:val="00815247"/>
    <w:rsid w:val="00815950"/>
    <w:rsid w:val="008159A8"/>
    <w:rsid w:val="00815DE8"/>
    <w:rsid w:val="00816960"/>
    <w:rsid w:val="00816EB8"/>
    <w:rsid w:val="00817394"/>
    <w:rsid w:val="00820C39"/>
    <w:rsid w:val="00820CF1"/>
    <w:rsid w:val="00821EB6"/>
    <w:rsid w:val="008220F2"/>
    <w:rsid w:val="00822647"/>
    <w:rsid w:val="00822A06"/>
    <w:rsid w:val="00823558"/>
    <w:rsid w:val="00823DC9"/>
    <w:rsid w:val="008257E1"/>
    <w:rsid w:val="00825C6A"/>
    <w:rsid w:val="00825EE8"/>
    <w:rsid w:val="00826022"/>
    <w:rsid w:val="00826E0F"/>
    <w:rsid w:val="0082722B"/>
    <w:rsid w:val="0083055A"/>
    <w:rsid w:val="00832A2F"/>
    <w:rsid w:val="00833013"/>
    <w:rsid w:val="0083431D"/>
    <w:rsid w:val="00834324"/>
    <w:rsid w:val="00834507"/>
    <w:rsid w:val="008349A9"/>
    <w:rsid w:val="00834F78"/>
    <w:rsid w:val="00836391"/>
    <w:rsid w:val="008366A3"/>
    <w:rsid w:val="008367A5"/>
    <w:rsid w:val="008372AC"/>
    <w:rsid w:val="008412E3"/>
    <w:rsid w:val="00841AB1"/>
    <w:rsid w:val="00841E77"/>
    <w:rsid w:val="008434B3"/>
    <w:rsid w:val="0084539F"/>
    <w:rsid w:val="008453F4"/>
    <w:rsid w:val="00845FBE"/>
    <w:rsid w:val="0084751D"/>
    <w:rsid w:val="008505A8"/>
    <w:rsid w:val="00850697"/>
    <w:rsid w:val="0085143F"/>
    <w:rsid w:val="0085215E"/>
    <w:rsid w:val="00853CD9"/>
    <w:rsid w:val="0085415E"/>
    <w:rsid w:val="0085568C"/>
    <w:rsid w:val="00856AD9"/>
    <w:rsid w:val="00856F8E"/>
    <w:rsid w:val="008570EE"/>
    <w:rsid w:val="0086005E"/>
    <w:rsid w:val="00860292"/>
    <w:rsid w:val="00860BFC"/>
    <w:rsid w:val="008628E3"/>
    <w:rsid w:val="00862AB2"/>
    <w:rsid w:val="008632F5"/>
    <w:rsid w:val="00863A44"/>
    <w:rsid w:val="00863AA6"/>
    <w:rsid w:val="008646D0"/>
    <w:rsid w:val="0086492E"/>
    <w:rsid w:val="00865634"/>
    <w:rsid w:val="00866822"/>
    <w:rsid w:val="008669DF"/>
    <w:rsid w:val="00870971"/>
    <w:rsid w:val="00871666"/>
    <w:rsid w:val="00871E55"/>
    <w:rsid w:val="00873091"/>
    <w:rsid w:val="00873412"/>
    <w:rsid w:val="00876863"/>
    <w:rsid w:val="008769D8"/>
    <w:rsid w:val="008770B1"/>
    <w:rsid w:val="0087734E"/>
    <w:rsid w:val="00877D19"/>
    <w:rsid w:val="00882BD2"/>
    <w:rsid w:val="008831D9"/>
    <w:rsid w:val="008834DF"/>
    <w:rsid w:val="00884B52"/>
    <w:rsid w:val="00885503"/>
    <w:rsid w:val="00885A4E"/>
    <w:rsid w:val="008876A1"/>
    <w:rsid w:val="00887829"/>
    <w:rsid w:val="008901EA"/>
    <w:rsid w:val="00890373"/>
    <w:rsid w:val="00890B76"/>
    <w:rsid w:val="00891640"/>
    <w:rsid w:val="00892239"/>
    <w:rsid w:val="00892349"/>
    <w:rsid w:val="00892D24"/>
    <w:rsid w:val="0089342D"/>
    <w:rsid w:val="00893A47"/>
    <w:rsid w:val="00893C69"/>
    <w:rsid w:val="00893F0C"/>
    <w:rsid w:val="00895A66"/>
    <w:rsid w:val="008978CC"/>
    <w:rsid w:val="008978EE"/>
    <w:rsid w:val="008A02A7"/>
    <w:rsid w:val="008A172C"/>
    <w:rsid w:val="008A1DE3"/>
    <w:rsid w:val="008A2B2E"/>
    <w:rsid w:val="008A4380"/>
    <w:rsid w:val="008A4DDF"/>
    <w:rsid w:val="008A55B0"/>
    <w:rsid w:val="008A5E68"/>
    <w:rsid w:val="008A70EE"/>
    <w:rsid w:val="008A7332"/>
    <w:rsid w:val="008B0775"/>
    <w:rsid w:val="008B0987"/>
    <w:rsid w:val="008B26CA"/>
    <w:rsid w:val="008B2B08"/>
    <w:rsid w:val="008B35F7"/>
    <w:rsid w:val="008B3829"/>
    <w:rsid w:val="008B3C45"/>
    <w:rsid w:val="008B4C74"/>
    <w:rsid w:val="008B5026"/>
    <w:rsid w:val="008B6105"/>
    <w:rsid w:val="008B6D98"/>
    <w:rsid w:val="008B6F9D"/>
    <w:rsid w:val="008B7691"/>
    <w:rsid w:val="008B7761"/>
    <w:rsid w:val="008C1BF1"/>
    <w:rsid w:val="008C1E9F"/>
    <w:rsid w:val="008C22DE"/>
    <w:rsid w:val="008C2709"/>
    <w:rsid w:val="008C3CA0"/>
    <w:rsid w:val="008C547C"/>
    <w:rsid w:val="008C58F7"/>
    <w:rsid w:val="008C67D5"/>
    <w:rsid w:val="008C6D8A"/>
    <w:rsid w:val="008C74E4"/>
    <w:rsid w:val="008C7B30"/>
    <w:rsid w:val="008D0005"/>
    <w:rsid w:val="008D0221"/>
    <w:rsid w:val="008D0EE6"/>
    <w:rsid w:val="008D1653"/>
    <w:rsid w:val="008D1F67"/>
    <w:rsid w:val="008D23E4"/>
    <w:rsid w:val="008D2472"/>
    <w:rsid w:val="008D2A09"/>
    <w:rsid w:val="008D2C45"/>
    <w:rsid w:val="008D4A6B"/>
    <w:rsid w:val="008D585C"/>
    <w:rsid w:val="008D6135"/>
    <w:rsid w:val="008D6511"/>
    <w:rsid w:val="008D6AD5"/>
    <w:rsid w:val="008D71A3"/>
    <w:rsid w:val="008D79FE"/>
    <w:rsid w:val="008D7A07"/>
    <w:rsid w:val="008E041D"/>
    <w:rsid w:val="008E0658"/>
    <w:rsid w:val="008E066A"/>
    <w:rsid w:val="008E0B07"/>
    <w:rsid w:val="008E22F8"/>
    <w:rsid w:val="008E2475"/>
    <w:rsid w:val="008E2A64"/>
    <w:rsid w:val="008E2AD6"/>
    <w:rsid w:val="008E2D11"/>
    <w:rsid w:val="008E2D84"/>
    <w:rsid w:val="008E3F50"/>
    <w:rsid w:val="008E4AA0"/>
    <w:rsid w:val="008E54EA"/>
    <w:rsid w:val="008E577B"/>
    <w:rsid w:val="008E59EB"/>
    <w:rsid w:val="008E664D"/>
    <w:rsid w:val="008E6678"/>
    <w:rsid w:val="008E72B9"/>
    <w:rsid w:val="008E7888"/>
    <w:rsid w:val="008E7CA2"/>
    <w:rsid w:val="008F0E18"/>
    <w:rsid w:val="008F1454"/>
    <w:rsid w:val="008F1B62"/>
    <w:rsid w:val="008F2683"/>
    <w:rsid w:val="008F2E9E"/>
    <w:rsid w:val="008F3350"/>
    <w:rsid w:val="008F507C"/>
    <w:rsid w:val="008F5087"/>
    <w:rsid w:val="008F655E"/>
    <w:rsid w:val="008F6883"/>
    <w:rsid w:val="008F6EC8"/>
    <w:rsid w:val="008F765C"/>
    <w:rsid w:val="008F76F5"/>
    <w:rsid w:val="008F7A4B"/>
    <w:rsid w:val="009010D4"/>
    <w:rsid w:val="00901189"/>
    <w:rsid w:val="00901997"/>
    <w:rsid w:val="00901DB4"/>
    <w:rsid w:val="00902055"/>
    <w:rsid w:val="0090213A"/>
    <w:rsid w:val="00902E39"/>
    <w:rsid w:val="00903783"/>
    <w:rsid w:val="0090387F"/>
    <w:rsid w:val="00903E23"/>
    <w:rsid w:val="00904021"/>
    <w:rsid w:val="00904E08"/>
    <w:rsid w:val="00905BDE"/>
    <w:rsid w:val="00905C56"/>
    <w:rsid w:val="0090653A"/>
    <w:rsid w:val="0090672E"/>
    <w:rsid w:val="009072A3"/>
    <w:rsid w:val="009078C0"/>
    <w:rsid w:val="009105B8"/>
    <w:rsid w:val="00910987"/>
    <w:rsid w:val="00910DD5"/>
    <w:rsid w:val="00910F1A"/>
    <w:rsid w:val="00911121"/>
    <w:rsid w:val="0091146D"/>
    <w:rsid w:val="00911E2B"/>
    <w:rsid w:val="00912D54"/>
    <w:rsid w:val="00913031"/>
    <w:rsid w:val="00913D4A"/>
    <w:rsid w:val="00913FA6"/>
    <w:rsid w:val="0091530A"/>
    <w:rsid w:val="00915E3B"/>
    <w:rsid w:val="00916015"/>
    <w:rsid w:val="0091704D"/>
    <w:rsid w:val="00920AD3"/>
    <w:rsid w:val="00920BC2"/>
    <w:rsid w:val="0092103A"/>
    <w:rsid w:val="0092323B"/>
    <w:rsid w:val="0092449F"/>
    <w:rsid w:val="00924F02"/>
    <w:rsid w:val="009254C0"/>
    <w:rsid w:val="00925DA5"/>
    <w:rsid w:val="00925FE8"/>
    <w:rsid w:val="009269EC"/>
    <w:rsid w:val="00926C4D"/>
    <w:rsid w:val="00926CD3"/>
    <w:rsid w:val="00927AB8"/>
    <w:rsid w:val="00927F21"/>
    <w:rsid w:val="00930ADC"/>
    <w:rsid w:val="00930BDB"/>
    <w:rsid w:val="00931F5C"/>
    <w:rsid w:val="00932CFE"/>
    <w:rsid w:val="00933030"/>
    <w:rsid w:val="009334E5"/>
    <w:rsid w:val="00933A7B"/>
    <w:rsid w:val="00933DD8"/>
    <w:rsid w:val="0093488D"/>
    <w:rsid w:val="009407DE"/>
    <w:rsid w:val="00940CD2"/>
    <w:rsid w:val="00940F87"/>
    <w:rsid w:val="009412F6"/>
    <w:rsid w:val="00941590"/>
    <w:rsid w:val="00941A84"/>
    <w:rsid w:val="00941D3B"/>
    <w:rsid w:val="009422CD"/>
    <w:rsid w:val="00944DB5"/>
    <w:rsid w:val="0094651D"/>
    <w:rsid w:val="00946E7D"/>
    <w:rsid w:val="009503FC"/>
    <w:rsid w:val="009508A6"/>
    <w:rsid w:val="009508FF"/>
    <w:rsid w:val="00951CAA"/>
    <w:rsid w:val="00952126"/>
    <w:rsid w:val="00954196"/>
    <w:rsid w:val="0095432A"/>
    <w:rsid w:val="00954D06"/>
    <w:rsid w:val="009550D5"/>
    <w:rsid w:val="00956D5C"/>
    <w:rsid w:val="009579F4"/>
    <w:rsid w:val="00957DA4"/>
    <w:rsid w:val="00960F04"/>
    <w:rsid w:val="009614B5"/>
    <w:rsid w:val="00963111"/>
    <w:rsid w:val="00963385"/>
    <w:rsid w:val="009637FD"/>
    <w:rsid w:val="00964DB1"/>
    <w:rsid w:val="009671F8"/>
    <w:rsid w:val="00967A16"/>
    <w:rsid w:val="00967DFC"/>
    <w:rsid w:val="00970100"/>
    <w:rsid w:val="00970415"/>
    <w:rsid w:val="00971B83"/>
    <w:rsid w:val="0097244E"/>
    <w:rsid w:val="00973366"/>
    <w:rsid w:val="0097453D"/>
    <w:rsid w:val="00974FED"/>
    <w:rsid w:val="00975004"/>
    <w:rsid w:val="00975463"/>
    <w:rsid w:val="0097618C"/>
    <w:rsid w:val="00976708"/>
    <w:rsid w:val="009772BC"/>
    <w:rsid w:val="00977301"/>
    <w:rsid w:val="00980513"/>
    <w:rsid w:val="0098184F"/>
    <w:rsid w:val="00981C41"/>
    <w:rsid w:val="009822EB"/>
    <w:rsid w:val="00982CA1"/>
    <w:rsid w:val="00982CE9"/>
    <w:rsid w:val="00982DD2"/>
    <w:rsid w:val="0098343A"/>
    <w:rsid w:val="00983785"/>
    <w:rsid w:val="00984459"/>
    <w:rsid w:val="00984B6C"/>
    <w:rsid w:val="00985194"/>
    <w:rsid w:val="009865A4"/>
    <w:rsid w:val="00990518"/>
    <w:rsid w:val="00991417"/>
    <w:rsid w:val="0099199E"/>
    <w:rsid w:val="00991E86"/>
    <w:rsid w:val="0099249D"/>
    <w:rsid w:val="00992ADB"/>
    <w:rsid w:val="0099341B"/>
    <w:rsid w:val="0099442F"/>
    <w:rsid w:val="00994639"/>
    <w:rsid w:val="00994A16"/>
    <w:rsid w:val="00994FB9"/>
    <w:rsid w:val="00995029"/>
    <w:rsid w:val="00995AA2"/>
    <w:rsid w:val="00995CC2"/>
    <w:rsid w:val="00995F07"/>
    <w:rsid w:val="00995F36"/>
    <w:rsid w:val="0099732D"/>
    <w:rsid w:val="0099738F"/>
    <w:rsid w:val="0099768E"/>
    <w:rsid w:val="0099776A"/>
    <w:rsid w:val="00997B2B"/>
    <w:rsid w:val="009A0D61"/>
    <w:rsid w:val="009A2C13"/>
    <w:rsid w:val="009A3F8E"/>
    <w:rsid w:val="009A405B"/>
    <w:rsid w:val="009A4133"/>
    <w:rsid w:val="009A4662"/>
    <w:rsid w:val="009A5A9A"/>
    <w:rsid w:val="009A6523"/>
    <w:rsid w:val="009B096E"/>
    <w:rsid w:val="009B3105"/>
    <w:rsid w:val="009B3527"/>
    <w:rsid w:val="009B3DC8"/>
    <w:rsid w:val="009B3E65"/>
    <w:rsid w:val="009B6050"/>
    <w:rsid w:val="009B70E2"/>
    <w:rsid w:val="009B731D"/>
    <w:rsid w:val="009C06EE"/>
    <w:rsid w:val="009C0D80"/>
    <w:rsid w:val="009C25D7"/>
    <w:rsid w:val="009C262E"/>
    <w:rsid w:val="009C4495"/>
    <w:rsid w:val="009C4E26"/>
    <w:rsid w:val="009C4F2C"/>
    <w:rsid w:val="009C515D"/>
    <w:rsid w:val="009C7E56"/>
    <w:rsid w:val="009D0197"/>
    <w:rsid w:val="009D0D9E"/>
    <w:rsid w:val="009D1137"/>
    <w:rsid w:val="009D1564"/>
    <w:rsid w:val="009D1774"/>
    <w:rsid w:val="009D20EB"/>
    <w:rsid w:val="009D33F4"/>
    <w:rsid w:val="009D3484"/>
    <w:rsid w:val="009D6147"/>
    <w:rsid w:val="009D6309"/>
    <w:rsid w:val="009E06EC"/>
    <w:rsid w:val="009E1445"/>
    <w:rsid w:val="009E18BB"/>
    <w:rsid w:val="009E18F1"/>
    <w:rsid w:val="009E3296"/>
    <w:rsid w:val="009E4760"/>
    <w:rsid w:val="009E4900"/>
    <w:rsid w:val="009E4C60"/>
    <w:rsid w:val="009E5587"/>
    <w:rsid w:val="009E7568"/>
    <w:rsid w:val="009F05CD"/>
    <w:rsid w:val="009F0790"/>
    <w:rsid w:val="009F2269"/>
    <w:rsid w:val="009F319A"/>
    <w:rsid w:val="009F38C4"/>
    <w:rsid w:val="009F3A78"/>
    <w:rsid w:val="009F59DB"/>
    <w:rsid w:val="009F5D6A"/>
    <w:rsid w:val="009F6740"/>
    <w:rsid w:val="00A00FAD"/>
    <w:rsid w:val="00A01713"/>
    <w:rsid w:val="00A02B8C"/>
    <w:rsid w:val="00A035C2"/>
    <w:rsid w:val="00A043A6"/>
    <w:rsid w:val="00A0441A"/>
    <w:rsid w:val="00A0478F"/>
    <w:rsid w:val="00A05018"/>
    <w:rsid w:val="00A06324"/>
    <w:rsid w:val="00A06C37"/>
    <w:rsid w:val="00A06E42"/>
    <w:rsid w:val="00A06E74"/>
    <w:rsid w:val="00A07DD1"/>
    <w:rsid w:val="00A10357"/>
    <w:rsid w:val="00A121B2"/>
    <w:rsid w:val="00A12B8C"/>
    <w:rsid w:val="00A131AA"/>
    <w:rsid w:val="00A13649"/>
    <w:rsid w:val="00A13F7E"/>
    <w:rsid w:val="00A14AEB"/>
    <w:rsid w:val="00A15015"/>
    <w:rsid w:val="00A152D7"/>
    <w:rsid w:val="00A1663F"/>
    <w:rsid w:val="00A16A6E"/>
    <w:rsid w:val="00A17577"/>
    <w:rsid w:val="00A206AF"/>
    <w:rsid w:val="00A20BE8"/>
    <w:rsid w:val="00A21F47"/>
    <w:rsid w:val="00A22303"/>
    <w:rsid w:val="00A22744"/>
    <w:rsid w:val="00A24E3A"/>
    <w:rsid w:val="00A251BF"/>
    <w:rsid w:val="00A25F10"/>
    <w:rsid w:val="00A262A5"/>
    <w:rsid w:val="00A27AC5"/>
    <w:rsid w:val="00A27BD2"/>
    <w:rsid w:val="00A27F84"/>
    <w:rsid w:val="00A302B2"/>
    <w:rsid w:val="00A31794"/>
    <w:rsid w:val="00A3348D"/>
    <w:rsid w:val="00A34808"/>
    <w:rsid w:val="00A34F02"/>
    <w:rsid w:val="00A35088"/>
    <w:rsid w:val="00A35DF6"/>
    <w:rsid w:val="00A35F0A"/>
    <w:rsid w:val="00A36137"/>
    <w:rsid w:val="00A3684D"/>
    <w:rsid w:val="00A371EC"/>
    <w:rsid w:val="00A378AC"/>
    <w:rsid w:val="00A4059B"/>
    <w:rsid w:val="00A40BD6"/>
    <w:rsid w:val="00A4106E"/>
    <w:rsid w:val="00A411E6"/>
    <w:rsid w:val="00A414C8"/>
    <w:rsid w:val="00A41520"/>
    <w:rsid w:val="00A41589"/>
    <w:rsid w:val="00A4349E"/>
    <w:rsid w:val="00A434F4"/>
    <w:rsid w:val="00A435E3"/>
    <w:rsid w:val="00A43E27"/>
    <w:rsid w:val="00A44423"/>
    <w:rsid w:val="00A44849"/>
    <w:rsid w:val="00A46D0A"/>
    <w:rsid w:val="00A501E9"/>
    <w:rsid w:val="00A50558"/>
    <w:rsid w:val="00A510A5"/>
    <w:rsid w:val="00A5147B"/>
    <w:rsid w:val="00A55103"/>
    <w:rsid w:val="00A552F5"/>
    <w:rsid w:val="00A56E9B"/>
    <w:rsid w:val="00A56FEC"/>
    <w:rsid w:val="00A60371"/>
    <w:rsid w:val="00A61BBB"/>
    <w:rsid w:val="00A61BDA"/>
    <w:rsid w:val="00A624C4"/>
    <w:rsid w:val="00A63151"/>
    <w:rsid w:val="00A63E0A"/>
    <w:rsid w:val="00A63F61"/>
    <w:rsid w:val="00A64279"/>
    <w:rsid w:val="00A64703"/>
    <w:rsid w:val="00A6493C"/>
    <w:rsid w:val="00A64A3E"/>
    <w:rsid w:val="00A6568B"/>
    <w:rsid w:val="00A659AF"/>
    <w:rsid w:val="00A660F0"/>
    <w:rsid w:val="00A67BE4"/>
    <w:rsid w:val="00A67E3F"/>
    <w:rsid w:val="00A7039E"/>
    <w:rsid w:val="00A70CB1"/>
    <w:rsid w:val="00A70CE8"/>
    <w:rsid w:val="00A70DB5"/>
    <w:rsid w:val="00A70FFA"/>
    <w:rsid w:val="00A7110D"/>
    <w:rsid w:val="00A717AA"/>
    <w:rsid w:val="00A72123"/>
    <w:rsid w:val="00A724C6"/>
    <w:rsid w:val="00A7317A"/>
    <w:rsid w:val="00A731B7"/>
    <w:rsid w:val="00A73A96"/>
    <w:rsid w:val="00A73CA6"/>
    <w:rsid w:val="00A73E09"/>
    <w:rsid w:val="00A74A17"/>
    <w:rsid w:val="00A75AE8"/>
    <w:rsid w:val="00A7633D"/>
    <w:rsid w:val="00A77A98"/>
    <w:rsid w:val="00A84BA0"/>
    <w:rsid w:val="00A85076"/>
    <w:rsid w:val="00A852E2"/>
    <w:rsid w:val="00A859CD"/>
    <w:rsid w:val="00A85D7F"/>
    <w:rsid w:val="00A869BA"/>
    <w:rsid w:val="00A869F7"/>
    <w:rsid w:val="00A87F51"/>
    <w:rsid w:val="00A90DC7"/>
    <w:rsid w:val="00A92900"/>
    <w:rsid w:val="00A92D97"/>
    <w:rsid w:val="00A94155"/>
    <w:rsid w:val="00A94EC3"/>
    <w:rsid w:val="00A94FE4"/>
    <w:rsid w:val="00A9535F"/>
    <w:rsid w:val="00A95C6B"/>
    <w:rsid w:val="00A96341"/>
    <w:rsid w:val="00A9637D"/>
    <w:rsid w:val="00A9642B"/>
    <w:rsid w:val="00A96772"/>
    <w:rsid w:val="00A969B2"/>
    <w:rsid w:val="00A9744D"/>
    <w:rsid w:val="00A97561"/>
    <w:rsid w:val="00A97F62"/>
    <w:rsid w:val="00AA0289"/>
    <w:rsid w:val="00AA0643"/>
    <w:rsid w:val="00AA0C8B"/>
    <w:rsid w:val="00AA1664"/>
    <w:rsid w:val="00AA1ECD"/>
    <w:rsid w:val="00AA3054"/>
    <w:rsid w:val="00AA62F9"/>
    <w:rsid w:val="00AA6EE3"/>
    <w:rsid w:val="00AA77EA"/>
    <w:rsid w:val="00AA7AE5"/>
    <w:rsid w:val="00AB018A"/>
    <w:rsid w:val="00AB0C88"/>
    <w:rsid w:val="00AB11EC"/>
    <w:rsid w:val="00AB12C5"/>
    <w:rsid w:val="00AB19FA"/>
    <w:rsid w:val="00AB1BEA"/>
    <w:rsid w:val="00AB21CA"/>
    <w:rsid w:val="00AB33F1"/>
    <w:rsid w:val="00AB38D2"/>
    <w:rsid w:val="00AB616D"/>
    <w:rsid w:val="00AB6495"/>
    <w:rsid w:val="00AB7A77"/>
    <w:rsid w:val="00AC0EEB"/>
    <w:rsid w:val="00AC1008"/>
    <w:rsid w:val="00AC17EA"/>
    <w:rsid w:val="00AC494D"/>
    <w:rsid w:val="00AC4F2E"/>
    <w:rsid w:val="00AC5560"/>
    <w:rsid w:val="00AC5C6A"/>
    <w:rsid w:val="00AC6B02"/>
    <w:rsid w:val="00AC779A"/>
    <w:rsid w:val="00AD0341"/>
    <w:rsid w:val="00AD09B1"/>
    <w:rsid w:val="00AD3C71"/>
    <w:rsid w:val="00AD573A"/>
    <w:rsid w:val="00AD6A30"/>
    <w:rsid w:val="00AD7C4F"/>
    <w:rsid w:val="00AE048E"/>
    <w:rsid w:val="00AE1DA6"/>
    <w:rsid w:val="00AE30B3"/>
    <w:rsid w:val="00AE47B3"/>
    <w:rsid w:val="00AE4982"/>
    <w:rsid w:val="00AE5CFB"/>
    <w:rsid w:val="00AE5F5A"/>
    <w:rsid w:val="00AE71EB"/>
    <w:rsid w:val="00AF0381"/>
    <w:rsid w:val="00AF03E5"/>
    <w:rsid w:val="00AF062F"/>
    <w:rsid w:val="00AF1C14"/>
    <w:rsid w:val="00AF2F5C"/>
    <w:rsid w:val="00AF3206"/>
    <w:rsid w:val="00AF327C"/>
    <w:rsid w:val="00AF372D"/>
    <w:rsid w:val="00AF3864"/>
    <w:rsid w:val="00AF609D"/>
    <w:rsid w:val="00AF6448"/>
    <w:rsid w:val="00AF755E"/>
    <w:rsid w:val="00B00F4D"/>
    <w:rsid w:val="00B015F9"/>
    <w:rsid w:val="00B016A9"/>
    <w:rsid w:val="00B01BE8"/>
    <w:rsid w:val="00B029DE"/>
    <w:rsid w:val="00B02C0C"/>
    <w:rsid w:val="00B03186"/>
    <w:rsid w:val="00B033E0"/>
    <w:rsid w:val="00B05E3F"/>
    <w:rsid w:val="00B06093"/>
    <w:rsid w:val="00B070C6"/>
    <w:rsid w:val="00B07120"/>
    <w:rsid w:val="00B074EC"/>
    <w:rsid w:val="00B07716"/>
    <w:rsid w:val="00B10EE7"/>
    <w:rsid w:val="00B11CF9"/>
    <w:rsid w:val="00B12680"/>
    <w:rsid w:val="00B1283F"/>
    <w:rsid w:val="00B129B5"/>
    <w:rsid w:val="00B12ECA"/>
    <w:rsid w:val="00B143D9"/>
    <w:rsid w:val="00B14B5A"/>
    <w:rsid w:val="00B1536D"/>
    <w:rsid w:val="00B15420"/>
    <w:rsid w:val="00B163E5"/>
    <w:rsid w:val="00B165B6"/>
    <w:rsid w:val="00B16FDB"/>
    <w:rsid w:val="00B175B3"/>
    <w:rsid w:val="00B2154B"/>
    <w:rsid w:val="00B21D98"/>
    <w:rsid w:val="00B22EB4"/>
    <w:rsid w:val="00B234D3"/>
    <w:rsid w:val="00B23B8D"/>
    <w:rsid w:val="00B23E91"/>
    <w:rsid w:val="00B24BD8"/>
    <w:rsid w:val="00B253A1"/>
    <w:rsid w:val="00B25C08"/>
    <w:rsid w:val="00B26F5D"/>
    <w:rsid w:val="00B27AF3"/>
    <w:rsid w:val="00B27C4B"/>
    <w:rsid w:val="00B27E1F"/>
    <w:rsid w:val="00B30372"/>
    <w:rsid w:val="00B306B9"/>
    <w:rsid w:val="00B313CE"/>
    <w:rsid w:val="00B31F27"/>
    <w:rsid w:val="00B31F53"/>
    <w:rsid w:val="00B32275"/>
    <w:rsid w:val="00B32DC3"/>
    <w:rsid w:val="00B33121"/>
    <w:rsid w:val="00B3363A"/>
    <w:rsid w:val="00B33BB8"/>
    <w:rsid w:val="00B34731"/>
    <w:rsid w:val="00B35A31"/>
    <w:rsid w:val="00B36AD1"/>
    <w:rsid w:val="00B375AD"/>
    <w:rsid w:val="00B40FA7"/>
    <w:rsid w:val="00B41023"/>
    <w:rsid w:val="00B41112"/>
    <w:rsid w:val="00B41AEC"/>
    <w:rsid w:val="00B439CC"/>
    <w:rsid w:val="00B44C6F"/>
    <w:rsid w:val="00B4574C"/>
    <w:rsid w:val="00B47CD7"/>
    <w:rsid w:val="00B47F2F"/>
    <w:rsid w:val="00B508E1"/>
    <w:rsid w:val="00B520E7"/>
    <w:rsid w:val="00B52B78"/>
    <w:rsid w:val="00B53394"/>
    <w:rsid w:val="00B53C66"/>
    <w:rsid w:val="00B55C07"/>
    <w:rsid w:val="00B563EC"/>
    <w:rsid w:val="00B604A9"/>
    <w:rsid w:val="00B61465"/>
    <w:rsid w:val="00B6147F"/>
    <w:rsid w:val="00B62182"/>
    <w:rsid w:val="00B634A2"/>
    <w:rsid w:val="00B6381A"/>
    <w:rsid w:val="00B63E08"/>
    <w:rsid w:val="00B6474D"/>
    <w:rsid w:val="00B65E3B"/>
    <w:rsid w:val="00B66672"/>
    <w:rsid w:val="00B673FA"/>
    <w:rsid w:val="00B67FC3"/>
    <w:rsid w:val="00B70C98"/>
    <w:rsid w:val="00B71355"/>
    <w:rsid w:val="00B71C12"/>
    <w:rsid w:val="00B721F4"/>
    <w:rsid w:val="00B72B0C"/>
    <w:rsid w:val="00B7381C"/>
    <w:rsid w:val="00B73E75"/>
    <w:rsid w:val="00B73FC6"/>
    <w:rsid w:val="00B7404A"/>
    <w:rsid w:val="00B74979"/>
    <w:rsid w:val="00B74A6A"/>
    <w:rsid w:val="00B7611B"/>
    <w:rsid w:val="00B76BF3"/>
    <w:rsid w:val="00B771D3"/>
    <w:rsid w:val="00B77DFA"/>
    <w:rsid w:val="00B802E1"/>
    <w:rsid w:val="00B81BCF"/>
    <w:rsid w:val="00B85B6B"/>
    <w:rsid w:val="00B860AA"/>
    <w:rsid w:val="00B867B3"/>
    <w:rsid w:val="00B86C8E"/>
    <w:rsid w:val="00B86F3E"/>
    <w:rsid w:val="00B87E21"/>
    <w:rsid w:val="00B90213"/>
    <w:rsid w:val="00B90908"/>
    <w:rsid w:val="00B928E2"/>
    <w:rsid w:val="00B940F4"/>
    <w:rsid w:val="00B94925"/>
    <w:rsid w:val="00B957E4"/>
    <w:rsid w:val="00B95A43"/>
    <w:rsid w:val="00B95C22"/>
    <w:rsid w:val="00B97FFE"/>
    <w:rsid w:val="00BA053C"/>
    <w:rsid w:val="00BA09BC"/>
    <w:rsid w:val="00BA0D70"/>
    <w:rsid w:val="00BA292D"/>
    <w:rsid w:val="00BA2E06"/>
    <w:rsid w:val="00BA307F"/>
    <w:rsid w:val="00BA3744"/>
    <w:rsid w:val="00BA4366"/>
    <w:rsid w:val="00BA4668"/>
    <w:rsid w:val="00BA4FE3"/>
    <w:rsid w:val="00BA5164"/>
    <w:rsid w:val="00BA5499"/>
    <w:rsid w:val="00BA5C9F"/>
    <w:rsid w:val="00BA6051"/>
    <w:rsid w:val="00BA697C"/>
    <w:rsid w:val="00BA6C81"/>
    <w:rsid w:val="00BB0670"/>
    <w:rsid w:val="00BB06CA"/>
    <w:rsid w:val="00BB06FD"/>
    <w:rsid w:val="00BB0B9B"/>
    <w:rsid w:val="00BB144C"/>
    <w:rsid w:val="00BB1575"/>
    <w:rsid w:val="00BB1FE3"/>
    <w:rsid w:val="00BB2C9A"/>
    <w:rsid w:val="00BB2CED"/>
    <w:rsid w:val="00BB4621"/>
    <w:rsid w:val="00BB56BF"/>
    <w:rsid w:val="00BB626A"/>
    <w:rsid w:val="00BB6C01"/>
    <w:rsid w:val="00BB6F34"/>
    <w:rsid w:val="00BB735D"/>
    <w:rsid w:val="00BC03F6"/>
    <w:rsid w:val="00BC0E1A"/>
    <w:rsid w:val="00BC0E4F"/>
    <w:rsid w:val="00BC2A56"/>
    <w:rsid w:val="00BC2E0E"/>
    <w:rsid w:val="00BC2EDC"/>
    <w:rsid w:val="00BC3387"/>
    <w:rsid w:val="00BC3B3A"/>
    <w:rsid w:val="00BC43E6"/>
    <w:rsid w:val="00BC447F"/>
    <w:rsid w:val="00BC46B6"/>
    <w:rsid w:val="00BC57BB"/>
    <w:rsid w:val="00BC5845"/>
    <w:rsid w:val="00BC6049"/>
    <w:rsid w:val="00BC7094"/>
    <w:rsid w:val="00BD1B55"/>
    <w:rsid w:val="00BD2241"/>
    <w:rsid w:val="00BD31CC"/>
    <w:rsid w:val="00BD3EF1"/>
    <w:rsid w:val="00BD6787"/>
    <w:rsid w:val="00BD71EB"/>
    <w:rsid w:val="00BD77DD"/>
    <w:rsid w:val="00BE0A6F"/>
    <w:rsid w:val="00BE103A"/>
    <w:rsid w:val="00BE1FA1"/>
    <w:rsid w:val="00BE2853"/>
    <w:rsid w:val="00BE2FE5"/>
    <w:rsid w:val="00BE43FB"/>
    <w:rsid w:val="00BE496A"/>
    <w:rsid w:val="00BE5047"/>
    <w:rsid w:val="00BE63E3"/>
    <w:rsid w:val="00BE63F9"/>
    <w:rsid w:val="00BE6EA6"/>
    <w:rsid w:val="00BE6FF0"/>
    <w:rsid w:val="00BE7264"/>
    <w:rsid w:val="00BF0D3B"/>
    <w:rsid w:val="00BF142A"/>
    <w:rsid w:val="00BF178A"/>
    <w:rsid w:val="00BF1B71"/>
    <w:rsid w:val="00BF1D08"/>
    <w:rsid w:val="00BF1ECD"/>
    <w:rsid w:val="00BF2588"/>
    <w:rsid w:val="00BF2F63"/>
    <w:rsid w:val="00BF369B"/>
    <w:rsid w:val="00BF4888"/>
    <w:rsid w:val="00BF64A7"/>
    <w:rsid w:val="00BF6742"/>
    <w:rsid w:val="00BF69F3"/>
    <w:rsid w:val="00BF7311"/>
    <w:rsid w:val="00BF75FE"/>
    <w:rsid w:val="00BF78EB"/>
    <w:rsid w:val="00BF7A8A"/>
    <w:rsid w:val="00C0044F"/>
    <w:rsid w:val="00C01BE8"/>
    <w:rsid w:val="00C01EB0"/>
    <w:rsid w:val="00C033FB"/>
    <w:rsid w:val="00C03588"/>
    <w:rsid w:val="00C04640"/>
    <w:rsid w:val="00C04D41"/>
    <w:rsid w:val="00C05BB3"/>
    <w:rsid w:val="00C06103"/>
    <w:rsid w:val="00C06ADF"/>
    <w:rsid w:val="00C0717B"/>
    <w:rsid w:val="00C10D06"/>
    <w:rsid w:val="00C10F37"/>
    <w:rsid w:val="00C11B84"/>
    <w:rsid w:val="00C13194"/>
    <w:rsid w:val="00C13C49"/>
    <w:rsid w:val="00C13F9B"/>
    <w:rsid w:val="00C142D9"/>
    <w:rsid w:val="00C15411"/>
    <w:rsid w:val="00C162FF"/>
    <w:rsid w:val="00C1663E"/>
    <w:rsid w:val="00C16A8E"/>
    <w:rsid w:val="00C1730B"/>
    <w:rsid w:val="00C20B99"/>
    <w:rsid w:val="00C21239"/>
    <w:rsid w:val="00C21D9B"/>
    <w:rsid w:val="00C24080"/>
    <w:rsid w:val="00C2526F"/>
    <w:rsid w:val="00C25F66"/>
    <w:rsid w:val="00C2648C"/>
    <w:rsid w:val="00C266A3"/>
    <w:rsid w:val="00C32390"/>
    <w:rsid w:val="00C33259"/>
    <w:rsid w:val="00C34FEB"/>
    <w:rsid w:val="00C35054"/>
    <w:rsid w:val="00C355B0"/>
    <w:rsid w:val="00C36F39"/>
    <w:rsid w:val="00C37126"/>
    <w:rsid w:val="00C373C8"/>
    <w:rsid w:val="00C3785A"/>
    <w:rsid w:val="00C43A05"/>
    <w:rsid w:val="00C441FC"/>
    <w:rsid w:val="00C45C08"/>
    <w:rsid w:val="00C45EDE"/>
    <w:rsid w:val="00C47B14"/>
    <w:rsid w:val="00C5097A"/>
    <w:rsid w:val="00C50B31"/>
    <w:rsid w:val="00C511D5"/>
    <w:rsid w:val="00C52743"/>
    <w:rsid w:val="00C528E4"/>
    <w:rsid w:val="00C535BD"/>
    <w:rsid w:val="00C54161"/>
    <w:rsid w:val="00C545B5"/>
    <w:rsid w:val="00C547E9"/>
    <w:rsid w:val="00C54C7F"/>
    <w:rsid w:val="00C551DB"/>
    <w:rsid w:val="00C552BA"/>
    <w:rsid w:val="00C55C30"/>
    <w:rsid w:val="00C5639B"/>
    <w:rsid w:val="00C56A7E"/>
    <w:rsid w:val="00C57313"/>
    <w:rsid w:val="00C60056"/>
    <w:rsid w:val="00C6014F"/>
    <w:rsid w:val="00C605DE"/>
    <w:rsid w:val="00C60969"/>
    <w:rsid w:val="00C60A3F"/>
    <w:rsid w:val="00C61335"/>
    <w:rsid w:val="00C61D46"/>
    <w:rsid w:val="00C62ACB"/>
    <w:rsid w:val="00C62CB5"/>
    <w:rsid w:val="00C63739"/>
    <w:rsid w:val="00C64746"/>
    <w:rsid w:val="00C6480B"/>
    <w:rsid w:val="00C64ABD"/>
    <w:rsid w:val="00C65956"/>
    <w:rsid w:val="00C672C8"/>
    <w:rsid w:val="00C6761A"/>
    <w:rsid w:val="00C679C4"/>
    <w:rsid w:val="00C7059F"/>
    <w:rsid w:val="00C70D19"/>
    <w:rsid w:val="00C71188"/>
    <w:rsid w:val="00C72305"/>
    <w:rsid w:val="00C7397C"/>
    <w:rsid w:val="00C73C2B"/>
    <w:rsid w:val="00C742F6"/>
    <w:rsid w:val="00C75CE4"/>
    <w:rsid w:val="00C7631B"/>
    <w:rsid w:val="00C76724"/>
    <w:rsid w:val="00C76CA8"/>
    <w:rsid w:val="00C774B6"/>
    <w:rsid w:val="00C80293"/>
    <w:rsid w:val="00C819BD"/>
    <w:rsid w:val="00C825B3"/>
    <w:rsid w:val="00C82A52"/>
    <w:rsid w:val="00C82C85"/>
    <w:rsid w:val="00C83009"/>
    <w:rsid w:val="00C838AB"/>
    <w:rsid w:val="00C84B34"/>
    <w:rsid w:val="00C84EF1"/>
    <w:rsid w:val="00C85BAB"/>
    <w:rsid w:val="00C86794"/>
    <w:rsid w:val="00C90DC8"/>
    <w:rsid w:val="00C914B7"/>
    <w:rsid w:val="00C91D10"/>
    <w:rsid w:val="00C92E2A"/>
    <w:rsid w:val="00C931AE"/>
    <w:rsid w:val="00C93384"/>
    <w:rsid w:val="00C93CC7"/>
    <w:rsid w:val="00C94E6E"/>
    <w:rsid w:val="00C94F52"/>
    <w:rsid w:val="00C95140"/>
    <w:rsid w:val="00C95A9C"/>
    <w:rsid w:val="00C977C0"/>
    <w:rsid w:val="00CA0DFB"/>
    <w:rsid w:val="00CA118F"/>
    <w:rsid w:val="00CA13AB"/>
    <w:rsid w:val="00CA1B32"/>
    <w:rsid w:val="00CA3567"/>
    <w:rsid w:val="00CA36D7"/>
    <w:rsid w:val="00CA3963"/>
    <w:rsid w:val="00CA42F4"/>
    <w:rsid w:val="00CA5313"/>
    <w:rsid w:val="00CA5D9B"/>
    <w:rsid w:val="00CA6CC6"/>
    <w:rsid w:val="00CA76AE"/>
    <w:rsid w:val="00CB05C5"/>
    <w:rsid w:val="00CB0B9F"/>
    <w:rsid w:val="00CB1792"/>
    <w:rsid w:val="00CB1EC7"/>
    <w:rsid w:val="00CB386C"/>
    <w:rsid w:val="00CB3F45"/>
    <w:rsid w:val="00CB49D0"/>
    <w:rsid w:val="00CB5638"/>
    <w:rsid w:val="00CB5A1F"/>
    <w:rsid w:val="00CB5B01"/>
    <w:rsid w:val="00CB6466"/>
    <w:rsid w:val="00CB7956"/>
    <w:rsid w:val="00CC0DC1"/>
    <w:rsid w:val="00CC18D0"/>
    <w:rsid w:val="00CC2D57"/>
    <w:rsid w:val="00CC4821"/>
    <w:rsid w:val="00CC557A"/>
    <w:rsid w:val="00CC62BC"/>
    <w:rsid w:val="00CC68DB"/>
    <w:rsid w:val="00CC77E1"/>
    <w:rsid w:val="00CD09CB"/>
    <w:rsid w:val="00CD0C3D"/>
    <w:rsid w:val="00CD17B9"/>
    <w:rsid w:val="00CD222B"/>
    <w:rsid w:val="00CD2C46"/>
    <w:rsid w:val="00CD4936"/>
    <w:rsid w:val="00CD50C3"/>
    <w:rsid w:val="00CD6413"/>
    <w:rsid w:val="00CD6F62"/>
    <w:rsid w:val="00CD707D"/>
    <w:rsid w:val="00CD7212"/>
    <w:rsid w:val="00CE3DAD"/>
    <w:rsid w:val="00CE4D74"/>
    <w:rsid w:val="00CE503C"/>
    <w:rsid w:val="00CE6A9B"/>
    <w:rsid w:val="00CF003E"/>
    <w:rsid w:val="00CF1A74"/>
    <w:rsid w:val="00CF1AC3"/>
    <w:rsid w:val="00CF22B3"/>
    <w:rsid w:val="00CF2A14"/>
    <w:rsid w:val="00CF2C34"/>
    <w:rsid w:val="00CF3431"/>
    <w:rsid w:val="00CF45ED"/>
    <w:rsid w:val="00CF48C4"/>
    <w:rsid w:val="00CF5D82"/>
    <w:rsid w:val="00CF6E81"/>
    <w:rsid w:val="00CF7C47"/>
    <w:rsid w:val="00D00AF6"/>
    <w:rsid w:val="00D018AF"/>
    <w:rsid w:val="00D0257A"/>
    <w:rsid w:val="00D02B8F"/>
    <w:rsid w:val="00D0332A"/>
    <w:rsid w:val="00D0347F"/>
    <w:rsid w:val="00D03B62"/>
    <w:rsid w:val="00D03EA1"/>
    <w:rsid w:val="00D05247"/>
    <w:rsid w:val="00D05499"/>
    <w:rsid w:val="00D05F0D"/>
    <w:rsid w:val="00D068B4"/>
    <w:rsid w:val="00D06A18"/>
    <w:rsid w:val="00D06DBA"/>
    <w:rsid w:val="00D07A9B"/>
    <w:rsid w:val="00D102DE"/>
    <w:rsid w:val="00D10527"/>
    <w:rsid w:val="00D11158"/>
    <w:rsid w:val="00D119A9"/>
    <w:rsid w:val="00D11F6D"/>
    <w:rsid w:val="00D1218A"/>
    <w:rsid w:val="00D13D4F"/>
    <w:rsid w:val="00D142A0"/>
    <w:rsid w:val="00D1581E"/>
    <w:rsid w:val="00D161B5"/>
    <w:rsid w:val="00D1777B"/>
    <w:rsid w:val="00D177B8"/>
    <w:rsid w:val="00D22B1A"/>
    <w:rsid w:val="00D22D24"/>
    <w:rsid w:val="00D2353C"/>
    <w:rsid w:val="00D2455C"/>
    <w:rsid w:val="00D24855"/>
    <w:rsid w:val="00D24BC2"/>
    <w:rsid w:val="00D24FD1"/>
    <w:rsid w:val="00D2614C"/>
    <w:rsid w:val="00D2752B"/>
    <w:rsid w:val="00D30465"/>
    <w:rsid w:val="00D3084C"/>
    <w:rsid w:val="00D308A3"/>
    <w:rsid w:val="00D30C91"/>
    <w:rsid w:val="00D315FE"/>
    <w:rsid w:val="00D31713"/>
    <w:rsid w:val="00D3302B"/>
    <w:rsid w:val="00D33309"/>
    <w:rsid w:val="00D33D50"/>
    <w:rsid w:val="00D34C76"/>
    <w:rsid w:val="00D34D37"/>
    <w:rsid w:val="00D35326"/>
    <w:rsid w:val="00D37DCA"/>
    <w:rsid w:val="00D409B1"/>
    <w:rsid w:val="00D41B35"/>
    <w:rsid w:val="00D43253"/>
    <w:rsid w:val="00D43A5C"/>
    <w:rsid w:val="00D44100"/>
    <w:rsid w:val="00D44429"/>
    <w:rsid w:val="00D451AD"/>
    <w:rsid w:val="00D45615"/>
    <w:rsid w:val="00D45848"/>
    <w:rsid w:val="00D45E08"/>
    <w:rsid w:val="00D462EB"/>
    <w:rsid w:val="00D46A5B"/>
    <w:rsid w:val="00D4791E"/>
    <w:rsid w:val="00D47ED2"/>
    <w:rsid w:val="00D509B8"/>
    <w:rsid w:val="00D50CFF"/>
    <w:rsid w:val="00D516B0"/>
    <w:rsid w:val="00D52095"/>
    <w:rsid w:val="00D521A3"/>
    <w:rsid w:val="00D52478"/>
    <w:rsid w:val="00D53689"/>
    <w:rsid w:val="00D53A49"/>
    <w:rsid w:val="00D5424A"/>
    <w:rsid w:val="00D54E6E"/>
    <w:rsid w:val="00D56022"/>
    <w:rsid w:val="00D56E58"/>
    <w:rsid w:val="00D61735"/>
    <w:rsid w:val="00D61828"/>
    <w:rsid w:val="00D61BEE"/>
    <w:rsid w:val="00D61C06"/>
    <w:rsid w:val="00D628CC"/>
    <w:rsid w:val="00D6392B"/>
    <w:rsid w:val="00D640BC"/>
    <w:rsid w:val="00D66C8E"/>
    <w:rsid w:val="00D67270"/>
    <w:rsid w:val="00D67735"/>
    <w:rsid w:val="00D70801"/>
    <w:rsid w:val="00D716BA"/>
    <w:rsid w:val="00D71BC3"/>
    <w:rsid w:val="00D73E85"/>
    <w:rsid w:val="00D73FE4"/>
    <w:rsid w:val="00D743E0"/>
    <w:rsid w:val="00D74E4B"/>
    <w:rsid w:val="00D75223"/>
    <w:rsid w:val="00D75425"/>
    <w:rsid w:val="00D75F88"/>
    <w:rsid w:val="00D76441"/>
    <w:rsid w:val="00D764B6"/>
    <w:rsid w:val="00D76598"/>
    <w:rsid w:val="00D76965"/>
    <w:rsid w:val="00D800A4"/>
    <w:rsid w:val="00D806BC"/>
    <w:rsid w:val="00D821C4"/>
    <w:rsid w:val="00D83113"/>
    <w:rsid w:val="00D8364D"/>
    <w:rsid w:val="00D83663"/>
    <w:rsid w:val="00D83BF1"/>
    <w:rsid w:val="00D83E51"/>
    <w:rsid w:val="00D851E8"/>
    <w:rsid w:val="00D8531A"/>
    <w:rsid w:val="00D85E02"/>
    <w:rsid w:val="00D85F0A"/>
    <w:rsid w:val="00D861B6"/>
    <w:rsid w:val="00D87282"/>
    <w:rsid w:val="00D872DF"/>
    <w:rsid w:val="00D87596"/>
    <w:rsid w:val="00D87B90"/>
    <w:rsid w:val="00D91C0D"/>
    <w:rsid w:val="00D92D84"/>
    <w:rsid w:val="00D93133"/>
    <w:rsid w:val="00D939DC"/>
    <w:rsid w:val="00D93BFA"/>
    <w:rsid w:val="00D93E48"/>
    <w:rsid w:val="00D94103"/>
    <w:rsid w:val="00D948B1"/>
    <w:rsid w:val="00D94B86"/>
    <w:rsid w:val="00D94C54"/>
    <w:rsid w:val="00D9571A"/>
    <w:rsid w:val="00D95836"/>
    <w:rsid w:val="00D97FD4"/>
    <w:rsid w:val="00D97FDB"/>
    <w:rsid w:val="00DA21EE"/>
    <w:rsid w:val="00DA2F62"/>
    <w:rsid w:val="00DA3CDF"/>
    <w:rsid w:val="00DA479D"/>
    <w:rsid w:val="00DA7244"/>
    <w:rsid w:val="00DA72A7"/>
    <w:rsid w:val="00DA7621"/>
    <w:rsid w:val="00DA76F5"/>
    <w:rsid w:val="00DA7BE9"/>
    <w:rsid w:val="00DB003E"/>
    <w:rsid w:val="00DB064E"/>
    <w:rsid w:val="00DB1185"/>
    <w:rsid w:val="00DB1606"/>
    <w:rsid w:val="00DB1B12"/>
    <w:rsid w:val="00DB1F2F"/>
    <w:rsid w:val="00DB23D8"/>
    <w:rsid w:val="00DB2AA8"/>
    <w:rsid w:val="00DB3D61"/>
    <w:rsid w:val="00DB61CF"/>
    <w:rsid w:val="00DB6556"/>
    <w:rsid w:val="00DB6BC4"/>
    <w:rsid w:val="00DB793D"/>
    <w:rsid w:val="00DC053A"/>
    <w:rsid w:val="00DC0BE0"/>
    <w:rsid w:val="00DC1074"/>
    <w:rsid w:val="00DC119D"/>
    <w:rsid w:val="00DC2742"/>
    <w:rsid w:val="00DC412B"/>
    <w:rsid w:val="00DC48C6"/>
    <w:rsid w:val="00DC517B"/>
    <w:rsid w:val="00DC52E3"/>
    <w:rsid w:val="00DC55C5"/>
    <w:rsid w:val="00DC5E12"/>
    <w:rsid w:val="00DC6814"/>
    <w:rsid w:val="00DD00C4"/>
    <w:rsid w:val="00DD0B80"/>
    <w:rsid w:val="00DD10B2"/>
    <w:rsid w:val="00DD12A1"/>
    <w:rsid w:val="00DD2086"/>
    <w:rsid w:val="00DD226C"/>
    <w:rsid w:val="00DD2D0A"/>
    <w:rsid w:val="00DD3B5D"/>
    <w:rsid w:val="00DD47D4"/>
    <w:rsid w:val="00DD4C01"/>
    <w:rsid w:val="00DD4E8D"/>
    <w:rsid w:val="00DD504E"/>
    <w:rsid w:val="00DD616A"/>
    <w:rsid w:val="00DD71C3"/>
    <w:rsid w:val="00DE020A"/>
    <w:rsid w:val="00DE11D9"/>
    <w:rsid w:val="00DE1336"/>
    <w:rsid w:val="00DE1340"/>
    <w:rsid w:val="00DE14D6"/>
    <w:rsid w:val="00DE1D59"/>
    <w:rsid w:val="00DE21FD"/>
    <w:rsid w:val="00DE2592"/>
    <w:rsid w:val="00DE2CF7"/>
    <w:rsid w:val="00DE31E4"/>
    <w:rsid w:val="00DE346A"/>
    <w:rsid w:val="00DE34E9"/>
    <w:rsid w:val="00DE3702"/>
    <w:rsid w:val="00DE46F7"/>
    <w:rsid w:val="00DE4EFF"/>
    <w:rsid w:val="00DE5359"/>
    <w:rsid w:val="00DE5603"/>
    <w:rsid w:val="00DE6205"/>
    <w:rsid w:val="00DE7CE0"/>
    <w:rsid w:val="00DF028E"/>
    <w:rsid w:val="00DF6272"/>
    <w:rsid w:val="00DF6359"/>
    <w:rsid w:val="00DF6A46"/>
    <w:rsid w:val="00DF6B8A"/>
    <w:rsid w:val="00DF6EAE"/>
    <w:rsid w:val="00DF73AB"/>
    <w:rsid w:val="00DF7611"/>
    <w:rsid w:val="00DF7615"/>
    <w:rsid w:val="00DF7A5F"/>
    <w:rsid w:val="00E00CEF"/>
    <w:rsid w:val="00E014C3"/>
    <w:rsid w:val="00E01503"/>
    <w:rsid w:val="00E01A11"/>
    <w:rsid w:val="00E0261E"/>
    <w:rsid w:val="00E02DCE"/>
    <w:rsid w:val="00E037C7"/>
    <w:rsid w:val="00E03EB3"/>
    <w:rsid w:val="00E04295"/>
    <w:rsid w:val="00E04955"/>
    <w:rsid w:val="00E0534F"/>
    <w:rsid w:val="00E05780"/>
    <w:rsid w:val="00E07A68"/>
    <w:rsid w:val="00E07AB8"/>
    <w:rsid w:val="00E1003A"/>
    <w:rsid w:val="00E12DBF"/>
    <w:rsid w:val="00E13461"/>
    <w:rsid w:val="00E13B63"/>
    <w:rsid w:val="00E14D4E"/>
    <w:rsid w:val="00E155A1"/>
    <w:rsid w:val="00E16113"/>
    <w:rsid w:val="00E20AC5"/>
    <w:rsid w:val="00E20B15"/>
    <w:rsid w:val="00E21536"/>
    <w:rsid w:val="00E216D7"/>
    <w:rsid w:val="00E22765"/>
    <w:rsid w:val="00E22928"/>
    <w:rsid w:val="00E23672"/>
    <w:rsid w:val="00E25F29"/>
    <w:rsid w:val="00E26FC6"/>
    <w:rsid w:val="00E301D8"/>
    <w:rsid w:val="00E30805"/>
    <w:rsid w:val="00E30840"/>
    <w:rsid w:val="00E30BC2"/>
    <w:rsid w:val="00E319DE"/>
    <w:rsid w:val="00E325EE"/>
    <w:rsid w:val="00E329FD"/>
    <w:rsid w:val="00E33D1F"/>
    <w:rsid w:val="00E33E51"/>
    <w:rsid w:val="00E343A4"/>
    <w:rsid w:val="00E344CA"/>
    <w:rsid w:val="00E353A6"/>
    <w:rsid w:val="00E35995"/>
    <w:rsid w:val="00E359A2"/>
    <w:rsid w:val="00E35B53"/>
    <w:rsid w:val="00E35F9A"/>
    <w:rsid w:val="00E36651"/>
    <w:rsid w:val="00E36822"/>
    <w:rsid w:val="00E36A52"/>
    <w:rsid w:val="00E415BB"/>
    <w:rsid w:val="00E416DF"/>
    <w:rsid w:val="00E41AA7"/>
    <w:rsid w:val="00E41C77"/>
    <w:rsid w:val="00E4359E"/>
    <w:rsid w:val="00E43BC3"/>
    <w:rsid w:val="00E47015"/>
    <w:rsid w:val="00E478DE"/>
    <w:rsid w:val="00E50BE9"/>
    <w:rsid w:val="00E50F68"/>
    <w:rsid w:val="00E51B20"/>
    <w:rsid w:val="00E524F5"/>
    <w:rsid w:val="00E52EF4"/>
    <w:rsid w:val="00E53B14"/>
    <w:rsid w:val="00E54F84"/>
    <w:rsid w:val="00E56300"/>
    <w:rsid w:val="00E5636A"/>
    <w:rsid w:val="00E573D5"/>
    <w:rsid w:val="00E60419"/>
    <w:rsid w:val="00E60CFF"/>
    <w:rsid w:val="00E636C3"/>
    <w:rsid w:val="00E63AB2"/>
    <w:rsid w:val="00E646BD"/>
    <w:rsid w:val="00E65EEB"/>
    <w:rsid w:val="00E70318"/>
    <w:rsid w:val="00E70ABD"/>
    <w:rsid w:val="00E7203F"/>
    <w:rsid w:val="00E7346B"/>
    <w:rsid w:val="00E73B0E"/>
    <w:rsid w:val="00E74EBA"/>
    <w:rsid w:val="00E74EDE"/>
    <w:rsid w:val="00E77672"/>
    <w:rsid w:val="00E77A0D"/>
    <w:rsid w:val="00E81295"/>
    <w:rsid w:val="00E85ED4"/>
    <w:rsid w:val="00E86D0F"/>
    <w:rsid w:val="00E87230"/>
    <w:rsid w:val="00E87813"/>
    <w:rsid w:val="00E9309C"/>
    <w:rsid w:val="00E93480"/>
    <w:rsid w:val="00E93F6E"/>
    <w:rsid w:val="00E95144"/>
    <w:rsid w:val="00E96800"/>
    <w:rsid w:val="00E96A79"/>
    <w:rsid w:val="00E96C9A"/>
    <w:rsid w:val="00E970F6"/>
    <w:rsid w:val="00E97AA0"/>
    <w:rsid w:val="00EA0B67"/>
    <w:rsid w:val="00EA1AC3"/>
    <w:rsid w:val="00EA2B42"/>
    <w:rsid w:val="00EA2EFB"/>
    <w:rsid w:val="00EA390E"/>
    <w:rsid w:val="00EA3CDA"/>
    <w:rsid w:val="00EA53F6"/>
    <w:rsid w:val="00EA78C6"/>
    <w:rsid w:val="00EB00CC"/>
    <w:rsid w:val="00EB0D40"/>
    <w:rsid w:val="00EB1304"/>
    <w:rsid w:val="00EB2F36"/>
    <w:rsid w:val="00EB3BED"/>
    <w:rsid w:val="00EB439B"/>
    <w:rsid w:val="00EB479D"/>
    <w:rsid w:val="00EB4E54"/>
    <w:rsid w:val="00EB53C5"/>
    <w:rsid w:val="00EB56B1"/>
    <w:rsid w:val="00EB5C15"/>
    <w:rsid w:val="00EB68AD"/>
    <w:rsid w:val="00EB76EF"/>
    <w:rsid w:val="00EC00BE"/>
    <w:rsid w:val="00EC067C"/>
    <w:rsid w:val="00EC0ECE"/>
    <w:rsid w:val="00EC10F8"/>
    <w:rsid w:val="00EC1450"/>
    <w:rsid w:val="00EC1CBB"/>
    <w:rsid w:val="00EC2F14"/>
    <w:rsid w:val="00EC32D3"/>
    <w:rsid w:val="00EC39AE"/>
    <w:rsid w:val="00EC3C58"/>
    <w:rsid w:val="00EC4904"/>
    <w:rsid w:val="00EC5EF0"/>
    <w:rsid w:val="00EC6749"/>
    <w:rsid w:val="00EC6965"/>
    <w:rsid w:val="00ED0160"/>
    <w:rsid w:val="00ED1AAB"/>
    <w:rsid w:val="00ED2063"/>
    <w:rsid w:val="00ED2BED"/>
    <w:rsid w:val="00ED2F13"/>
    <w:rsid w:val="00ED3595"/>
    <w:rsid w:val="00ED5A53"/>
    <w:rsid w:val="00ED5F97"/>
    <w:rsid w:val="00ED7401"/>
    <w:rsid w:val="00ED7BE4"/>
    <w:rsid w:val="00EE02C8"/>
    <w:rsid w:val="00EE3661"/>
    <w:rsid w:val="00EE368B"/>
    <w:rsid w:val="00EE4F50"/>
    <w:rsid w:val="00EE5056"/>
    <w:rsid w:val="00EE56B9"/>
    <w:rsid w:val="00EE641F"/>
    <w:rsid w:val="00EE6503"/>
    <w:rsid w:val="00EE7E8E"/>
    <w:rsid w:val="00EF02D0"/>
    <w:rsid w:val="00EF0595"/>
    <w:rsid w:val="00EF066E"/>
    <w:rsid w:val="00EF10B6"/>
    <w:rsid w:val="00EF285A"/>
    <w:rsid w:val="00EF3253"/>
    <w:rsid w:val="00EF37F3"/>
    <w:rsid w:val="00EF4034"/>
    <w:rsid w:val="00EF5214"/>
    <w:rsid w:val="00EF5D5A"/>
    <w:rsid w:val="00EF690E"/>
    <w:rsid w:val="00EF698E"/>
    <w:rsid w:val="00EF6EC0"/>
    <w:rsid w:val="00EF7097"/>
    <w:rsid w:val="00EF7303"/>
    <w:rsid w:val="00F008B5"/>
    <w:rsid w:val="00F013AB"/>
    <w:rsid w:val="00F016F0"/>
    <w:rsid w:val="00F01A46"/>
    <w:rsid w:val="00F01C47"/>
    <w:rsid w:val="00F02902"/>
    <w:rsid w:val="00F029AA"/>
    <w:rsid w:val="00F02C07"/>
    <w:rsid w:val="00F03016"/>
    <w:rsid w:val="00F041CF"/>
    <w:rsid w:val="00F05C81"/>
    <w:rsid w:val="00F05D2A"/>
    <w:rsid w:val="00F05E71"/>
    <w:rsid w:val="00F0637F"/>
    <w:rsid w:val="00F0657D"/>
    <w:rsid w:val="00F06596"/>
    <w:rsid w:val="00F06BF1"/>
    <w:rsid w:val="00F07068"/>
    <w:rsid w:val="00F0791F"/>
    <w:rsid w:val="00F07C56"/>
    <w:rsid w:val="00F10879"/>
    <w:rsid w:val="00F11463"/>
    <w:rsid w:val="00F11B4D"/>
    <w:rsid w:val="00F12525"/>
    <w:rsid w:val="00F125E3"/>
    <w:rsid w:val="00F12FC0"/>
    <w:rsid w:val="00F1371B"/>
    <w:rsid w:val="00F13A77"/>
    <w:rsid w:val="00F13D4D"/>
    <w:rsid w:val="00F142C7"/>
    <w:rsid w:val="00F15212"/>
    <w:rsid w:val="00F1564E"/>
    <w:rsid w:val="00F15F56"/>
    <w:rsid w:val="00F15F5E"/>
    <w:rsid w:val="00F166E7"/>
    <w:rsid w:val="00F16CBE"/>
    <w:rsid w:val="00F17C6B"/>
    <w:rsid w:val="00F17ED9"/>
    <w:rsid w:val="00F21A48"/>
    <w:rsid w:val="00F22ECA"/>
    <w:rsid w:val="00F23759"/>
    <w:rsid w:val="00F247A2"/>
    <w:rsid w:val="00F25AA7"/>
    <w:rsid w:val="00F2618D"/>
    <w:rsid w:val="00F26E7D"/>
    <w:rsid w:val="00F30C7F"/>
    <w:rsid w:val="00F30D3D"/>
    <w:rsid w:val="00F3158E"/>
    <w:rsid w:val="00F31831"/>
    <w:rsid w:val="00F3224D"/>
    <w:rsid w:val="00F328AA"/>
    <w:rsid w:val="00F328FA"/>
    <w:rsid w:val="00F33CE9"/>
    <w:rsid w:val="00F3446B"/>
    <w:rsid w:val="00F350BB"/>
    <w:rsid w:val="00F358D1"/>
    <w:rsid w:val="00F35A76"/>
    <w:rsid w:val="00F35B77"/>
    <w:rsid w:val="00F3724E"/>
    <w:rsid w:val="00F37A2D"/>
    <w:rsid w:val="00F402BA"/>
    <w:rsid w:val="00F41062"/>
    <w:rsid w:val="00F41841"/>
    <w:rsid w:val="00F429FF"/>
    <w:rsid w:val="00F43BAF"/>
    <w:rsid w:val="00F43E9F"/>
    <w:rsid w:val="00F4471B"/>
    <w:rsid w:val="00F45B09"/>
    <w:rsid w:val="00F46038"/>
    <w:rsid w:val="00F46925"/>
    <w:rsid w:val="00F47034"/>
    <w:rsid w:val="00F47A82"/>
    <w:rsid w:val="00F501A4"/>
    <w:rsid w:val="00F50A76"/>
    <w:rsid w:val="00F50ABA"/>
    <w:rsid w:val="00F51233"/>
    <w:rsid w:val="00F51FF7"/>
    <w:rsid w:val="00F535CC"/>
    <w:rsid w:val="00F53E56"/>
    <w:rsid w:val="00F53F78"/>
    <w:rsid w:val="00F5408C"/>
    <w:rsid w:val="00F55E90"/>
    <w:rsid w:val="00F55F72"/>
    <w:rsid w:val="00F56FF6"/>
    <w:rsid w:val="00F57755"/>
    <w:rsid w:val="00F578B6"/>
    <w:rsid w:val="00F6016B"/>
    <w:rsid w:val="00F60931"/>
    <w:rsid w:val="00F60A7C"/>
    <w:rsid w:val="00F636F7"/>
    <w:rsid w:val="00F6382D"/>
    <w:rsid w:val="00F63FDF"/>
    <w:rsid w:val="00F65DDF"/>
    <w:rsid w:val="00F66940"/>
    <w:rsid w:val="00F71606"/>
    <w:rsid w:val="00F71E95"/>
    <w:rsid w:val="00F7356E"/>
    <w:rsid w:val="00F736E9"/>
    <w:rsid w:val="00F73BE1"/>
    <w:rsid w:val="00F7418E"/>
    <w:rsid w:val="00F7445D"/>
    <w:rsid w:val="00F74522"/>
    <w:rsid w:val="00F75B25"/>
    <w:rsid w:val="00F76CB4"/>
    <w:rsid w:val="00F76E15"/>
    <w:rsid w:val="00F80430"/>
    <w:rsid w:val="00F81B23"/>
    <w:rsid w:val="00F8268D"/>
    <w:rsid w:val="00F82E89"/>
    <w:rsid w:val="00F84D18"/>
    <w:rsid w:val="00F854C3"/>
    <w:rsid w:val="00F867CB"/>
    <w:rsid w:val="00F86FEF"/>
    <w:rsid w:val="00F871D3"/>
    <w:rsid w:val="00F8725E"/>
    <w:rsid w:val="00F8766C"/>
    <w:rsid w:val="00F87F16"/>
    <w:rsid w:val="00F904BF"/>
    <w:rsid w:val="00F907BA"/>
    <w:rsid w:val="00F90978"/>
    <w:rsid w:val="00F90B5C"/>
    <w:rsid w:val="00F915F0"/>
    <w:rsid w:val="00F9165E"/>
    <w:rsid w:val="00F921A7"/>
    <w:rsid w:val="00F92858"/>
    <w:rsid w:val="00F92AA5"/>
    <w:rsid w:val="00F931AB"/>
    <w:rsid w:val="00F93FAE"/>
    <w:rsid w:val="00F94DE6"/>
    <w:rsid w:val="00F95014"/>
    <w:rsid w:val="00F95322"/>
    <w:rsid w:val="00F95450"/>
    <w:rsid w:val="00F9590F"/>
    <w:rsid w:val="00F96750"/>
    <w:rsid w:val="00F969AF"/>
    <w:rsid w:val="00F9786D"/>
    <w:rsid w:val="00F97BD5"/>
    <w:rsid w:val="00FA0468"/>
    <w:rsid w:val="00FA14D0"/>
    <w:rsid w:val="00FA1AFF"/>
    <w:rsid w:val="00FA2243"/>
    <w:rsid w:val="00FA4CA0"/>
    <w:rsid w:val="00FA54B4"/>
    <w:rsid w:val="00FA58ED"/>
    <w:rsid w:val="00FA5C0E"/>
    <w:rsid w:val="00FA5E4C"/>
    <w:rsid w:val="00FA6812"/>
    <w:rsid w:val="00FA706B"/>
    <w:rsid w:val="00FB11D5"/>
    <w:rsid w:val="00FB22D3"/>
    <w:rsid w:val="00FB3149"/>
    <w:rsid w:val="00FB418C"/>
    <w:rsid w:val="00FB429F"/>
    <w:rsid w:val="00FB50D0"/>
    <w:rsid w:val="00FB5D1E"/>
    <w:rsid w:val="00FB5E75"/>
    <w:rsid w:val="00FB73BB"/>
    <w:rsid w:val="00FB7BFD"/>
    <w:rsid w:val="00FC0068"/>
    <w:rsid w:val="00FC0358"/>
    <w:rsid w:val="00FC1743"/>
    <w:rsid w:val="00FC31E3"/>
    <w:rsid w:val="00FC3D6A"/>
    <w:rsid w:val="00FC4BB5"/>
    <w:rsid w:val="00FC6FF9"/>
    <w:rsid w:val="00FC7B59"/>
    <w:rsid w:val="00FC7D1A"/>
    <w:rsid w:val="00FC7F82"/>
    <w:rsid w:val="00FD0321"/>
    <w:rsid w:val="00FD09B3"/>
    <w:rsid w:val="00FD2E6B"/>
    <w:rsid w:val="00FD3EB0"/>
    <w:rsid w:val="00FD4524"/>
    <w:rsid w:val="00FD4BA8"/>
    <w:rsid w:val="00FD5326"/>
    <w:rsid w:val="00FD71FE"/>
    <w:rsid w:val="00FD744C"/>
    <w:rsid w:val="00FD76D1"/>
    <w:rsid w:val="00FD7807"/>
    <w:rsid w:val="00FD7953"/>
    <w:rsid w:val="00FE0586"/>
    <w:rsid w:val="00FE062E"/>
    <w:rsid w:val="00FE09ED"/>
    <w:rsid w:val="00FE20A2"/>
    <w:rsid w:val="00FE22A8"/>
    <w:rsid w:val="00FE327D"/>
    <w:rsid w:val="00FE52A9"/>
    <w:rsid w:val="00FE62CD"/>
    <w:rsid w:val="00FE6AB9"/>
    <w:rsid w:val="00FE6E86"/>
    <w:rsid w:val="00FE787F"/>
    <w:rsid w:val="00FF0BB3"/>
    <w:rsid w:val="00FF2246"/>
    <w:rsid w:val="00FF35CA"/>
    <w:rsid w:val="00FF3B44"/>
    <w:rsid w:val="00FF48E7"/>
    <w:rsid w:val="00FF50E0"/>
    <w:rsid w:val="00FF55E3"/>
    <w:rsid w:val="00FF5E0D"/>
    <w:rsid w:val="00FF69A5"/>
    <w:rsid w:val="00FF707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988E7C9"/>
  <w15:docId w15:val="{EAFC1D7F-F3DA-4360-83E9-A9E7613E6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A4672"/>
    <w:pPr>
      <w:spacing w:after="180"/>
      <w:jc w:val="both"/>
    </w:pPr>
    <w:rPr>
      <w:rFonts w:ascii="Times New Roman" w:eastAsia="바탕" w:hAnsi="Times New Roman"/>
      <w:sz w:val="22"/>
      <w:lang w:eastAsia="ko-KR"/>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BB626A"/>
    <w:pPr>
      <w:keepNext/>
      <w:ind w:left="848" w:hangingChars="265" w:hanging="848"/>
      <w:outlineLvl w:val="1"/>
    </w:pPr>
    <w:rPr>
      <w:rFonts w:ascii="Arial" w:eastAsia="맑은 고딕" w:hAnsi="Arial" w:cs="Arial"/>
      <w:b/>
      <w:bCs/>
      <w:sz w:val="32"/>
    </w:rPr>
  </w:style>
  <w:style w:type="paragraph" w:styleId="3">
    <w:name w:val="heading 3"/>
    <w:basedOn w:val="2"/>
    <w:next w:val="a"/>
    <w:link w:val="3Char"/>
    <w:qFormat/>
    <w:rsid w:val="00BB626A"/>
    <w:pPr>
      <w:keepLines/>
      <w:spacing w:before="120"/>
      <w:ind w:left="743" w:hanging="743"/>
      <w:outlineLvl w:val="2"/>
    </w:pPr>
    <w:rPr>
      <w:rFonts w:eastAsia="바탕"/>
      <w:sz w:val="28"/>
    </w:rPr>
  </w:style>
  <w:style w:type="paragraph" w:styleId="4">
    <w:name w:val="heading 4"/>
    <w:basedOn w:val="a"/>
    <w:next w:val="a"/>
    <w:link w:val="4Char"/>
    <w:unhideWhenUsed/>
    <w:qFormat/>
    <w:rsid w:val="00BB626A"/>
    <w:pPr>
      <w:keepNext/>
      <w:outlineLvl w:val="3"/>
    </w:pPr>
    <w:rPr>
      <w:rFonts w:ascii="Arial" w:eastAsiaTheme="majorEastAsia" w:hAnsi="Arial"/>
      <w:b/>
      <w:bCs/>
    </w:rPr>
  </w:style>
  <w:style w:type="paragraph" w:styleId="5">
    <w:name w:val="heading 5"/>
    <w:basedOn w:val="a"/>
    <w:next w:val="a"/>
    <w:link w:val="5Char"/>
    <w:uiPriority w:val="9"/>
    <w:semiHidden/>
    <w:unhideWhenUsed/>
    <w:qFormat/>
    <w:rsid w:val="0065553F"/>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unhideWhenUsed/>
    <w:qFormat/>
    <w:pPr>
      <w:spacing w:before="100" w:beforeAutospacing="1" w:after="100" w:afterAutospacing="1"/>
    </w:pPr>
    <w:rPr>
      <w:rFonts w:ascii="굴림" w:eastAsia="굴림" w:hAnsi="굴림" w:cs="굴림"/>
      <w:sz w:val="24"/>
      <w:szCs w:val="24"/>
    </w:rPr>
  </w:style>
  <w:style w:type="character" w:styleId="a9">
    <w:name w:val="page number"/>
    <w:basedOn w:val="a0"/>
    <w:qFormat/>
  </w:style>
  <w:style w:type="character" w:styleId="aa">
    <w:name w:val="Hyperlink"/>
    <w:basedOn w:val="a0"/>
    <w:uiPriority w:val="99"/>
    <w:unhideWhenUsed/>
    <w:qFormat/>
    <w:rPr>
      <w:color w:val="0563C1"/>
      <w:u w:val="single"/>
    </w:rPr>
  </w:style>
  <w:style w:type="table" w:styleId="ab">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sid w:val="00BB626A"/>
    <w:rPr>
      <w:rFonts w:ascii="Arial" w:eastAsia="바탕" w:hAnsi="Arial" w:cs="Arial"/>
      <w:b/>
      <w:bCs/>
      <w:sz w:val="28"/>
      <w:lang w:eastAsia="ko-KR"/>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sid w:val="00BB626A"/>
    <w:rPr>
      <w:rFonts w:ascii="Arial" w:hAnsi="Arial" w:cs="Arial"/>
      <w:b/>
      <w:bCs/>
      <w:sz w:val="32"/>
      <w:lang w:eastAsia="ko-KR"/>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1,B,列出段落,목록 단,Task Body"/>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rPr>
  </w:style>
  <w:style w:type="character" w:customStyle="1" w:styleId="4Char">
    <w:name w:val="제목 4 Char"/>
    <w:link w:val="4"/>
    <w:qFormat/>
    <w:rsid w:val="00BB626A"/>
    <w:rPr>
      <w:rFonts w:ascii="Arial" w:eastAsiaTheme="majorEastAsia" w:hAnsi="Arial"/>
      <w:b/>
      <w:bCs/>
      <w:sz w:val="22"/>
      <w:lang w:eastAsia="ko-KR"/>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qFormat/>
    <w:pPr>
      <w:numPr>
        <w:numId w:val="1"/>
      </w:numPr>
      <w:tabs>
        <w:tab w:val="left" w:pos="1619"/>
      </w:tabs>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2"/>
      <w:szCs w:val="24"/>
      <w:lang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rPr>
      <w:rFonts w:ascii="Arial" w:eastAsia="MS Mincho" w:hAnsi="Arial"/>
      <w:sz w:val="22"/>
      <w:szCs w:val="24"/>
      <w:lang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B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styleId="ad">
    <w:name w:val="Placeholder Text"/>
    <w:basedOn w:val="a0"/>
    <w:uiPriority w:val="99"/>
    <w:semiHidden/>
    <w:rsid w:val="00D93133"/>
    <w:rPr>
      <w:color w:val="808080"/>
    </w:rPr>
  </w:style>
  <w:style w:type="character" w:styleId="ae">
    <w:name w:val="Strong"/>
    <w:uiPriority w:val="22"/>
    <w:qFormat/>
    <w:rsid w:val="00324DB0"/>
    <w:rPr>
      <w:b/>
      <w:bCs/>
    </w:rPr>
  </w:style>
  <w:style w:type="character" w:customStyle="1" w:styleId="maintextChar">
    <w:name w:val="main text Char"/>
    <w:link w:val="maintext"/>
    <w:qFormat/>
    <w:locked/>
    <w:rsid w:val="002E5606"/>
    <w:rPr>
      <w:rFonts w:asciiTheme="minorHAnsi" w:hAnsiTheme="minorHAnsi" w:cs="바탕"/>
      <w:sz w:val="22"/>
      <w:szCs w:val="22"/>
      <w:lang w:eastAsia="ko-KR"/>
    </w:rPr>
  </w:style>
  <w:style w:type="paragraph" w:customStyle="1" w:styleId="maintext">
    <w:name w:val="main text"/>
    <w:basedOn w:val="a"/>
    <w:link w:val="maintextChar"/>
    <w:qFormat/>
    <w:rsid w:val="002E5606"/>
    <w:pPr>
      <w:spacing w:before="60" w:after="60" w:line="288" w:lineRule="auto"/>
      <w:ind w:firstLineChars="200" w:firstLine="200"/>
    </w:pPr>
    <w:rPr>
      <w:rFonts w:asciiTheme="minorHAnsi" w:eastAsia="맑은 고딕" w:hAnsiTheme="minorHAnsi" w:cs="바탕"/>
      <w:szCs w:val="22"/>
    </w:rPr>
  </w:style>
  <w:style w:type="character" w:customStyle="1" w:styleId="B1Char1">
    <w:name w:val="B1 Char1"/>
    <w:basedOn w:val="a0"/>
    <w:locked/>
    <w:rsid w:val="002526C3"/>
    <w:rPr>
      <w:lang w:eastAsia="en-GB"/>
    </w:rPr>
  </w:style>
  <w:style w:type="character" w:customStyle="1" w:styleId="NOChar1">
    <w:name w:val="NO Char1"/>
    <w:qFormat/>
    <w:rsid w:val="00427121"/>
  </w:style>
  <w:style w:type="paragraph" w:customStyle="1" w:styleId="Steps-9thset">
    <w:name w:val="Steps-9th set"/>
    <w:basedOn w:val="a"/>
    <w:rsid w:val="00363669"/>
    <w:pPr>
      <w:widowControl w:val="0"/>
      <w:numPr>
        <w:numId w:val="4"/>
      </w:numPr>
      <w:spacing w:before="120" w:after="120" w:line="240" w:lineRule="auto"/>
    </w:pPr>
    <w:rPr>
      <w:rFonts w:ascii="Arial" w:eastAsia="Times New Roman" w:hAnsi="Arial"/>
      <w:sz w:val="24"/>
      <w:szCs w:val="24"/>
    </w:rPr>
  </w:style>
  <w:style w:type="character" w:customStyle="1" w:styleId="NOZchn">
    <w:name w:val="NO Zchn"/>
    <w:basedOn w:val="a0"/>
    <w:locked/>
    <w:rsid w:val="007C1F15"/>
    <w:rPr>
      <w:lang w:eastAsia="en-US"/>
    </w:rPr>
  </w:style>
  <w:style w:type="character" w:styleId="af">
    <w:name w:val="annotation reference"/>
    <w:qFormat/>
    <w:rsid w:val="009579F4"/>
    <w:rPr>
      <w:sz w:val="16"/>
    </w:rPr>
  </w:style>
  <w:style w:type="paragraph" w:styleId="af0">
    <w:name w:val="annotation text"/>
    <w:basedOn w:val="a"/>
    <w:link w:val="Char4"/>
    <w:qFormat/>
    <w:rsid w:val="009579F4"/>
    <w:pPr>
      <w:spacing w:line="240" w:lineRule="auto"/>
    </w:pPr>
    <w:rPr>
      <w:rFonts w:eastAsia="SimSun"/>
      <w:sz w:val="20"/>
    </w:rPr>
  </w:style>
  <w:style w:type="character" w:customStyle="1" w:styleId="Char4">
    <w:name w:val="메모 텍스트 Char"/>
    <w:basedOn w:val="a0"/>
    <w:link w:val="af0"/>
    <w:qFormat/>
    <w:rsid w:val="009579F4"/>
    <w:rPr>
      <w:rFonts w:ascii="Times New Roman" w:eastAsia="SimSun" w:hAnsi="Times New Roman"/>
      <w:lang w:val="en-GB" w:eastAsia="en-US"/>
    </w:rPr>
  </w:style>
  <w:style w:type="paragraph" w:styleId="50">
    <w:name w:val="toc 5"/>
    <w:basedOn w:val="a"/>
    <w:next w:val="a"/>
    <w:autoRedefine/>
    <w:uiPriority w:val="39"/>
    <w:semiHidden/>
    <w:unhideWhenUsed/>
    <w:rsid w:val="00D52478"/>
    <w:pPr>
      <w:ind w:leftChars="800" w:left="1700"/>
    </w:pPr>
  </w:style>
  <w:style w:type="character" w:customStyle="1" w:styleId="5Char">
    <w:name w:val="제목 5 Char"/>
    <w:basedOn w:val="a0"/>
    <w:link w:val="5"/>
    <w:uiPriority w:val="9"/>
    <w:semiHidden/>
    <w:rsid w:val="0065553F"/>
    <w:rPr>
      <w:rFonts w:asciiTheme="majorHAnsi" w:eastAsiaTheme="majorEastAsia" w:hAnsiTheme="majorHAnsi" w:cstheme="majorBidi"/>
      <w:sz w:val="22"/>
      <w:lang w:val="en-GB" w:eastAsia="en-US"/>
    </w:rPr>
  </w:style>
  <w:style w:type="paragraph" w:customStyle="1" w:styleId="Obs-prop">
    <w:name w:val="Obs-prop"/>
    <w:basedOn w:val="a"/>
    <w:next w:val="a"/>
    <w:qFormat/>
    <w:rsid w:val="00CD4936"/>
    <w:pPr>
      <w:spacing w:after="160" w:line="240" w:lineRule="auto"/>
    </w:pPr>
    <w:rPr>
      <w:rFonts w:eastAsiaTheme="minorHAnsi" w:cstheme="minorBidi"/>
      <w:b/>
      <w:bCs/>
      <w:sz w:val="20"/>
      <w:szCs w:val="22"/>
    </w:rPr>
  </w:style>
  <w:style w:type="paragraph" w:styleId="af1">
    <w:name w:val="caption"/>
    <w:basedOn w:val="a"/>
    <w:next w:val="a"/>
    <w:uiPriority w:val="35"/>
    <w:unhideWhenUsed/>
    <w:qFormat/>
    <w:rsid w:val="00707E42"/>
    <w:rPr>
      <w:b/>
      <w:bCs/>
      <w:sz w:val="20"/>
    </w:rPr>
  </w:style>
  <w:style w:type="table" w:customStyle="1" w:styleId="10">
    <w:name w:val="표 구분선1"/>
    <w:basedOn w:val="a1"/>
    <w:next w:val="ab"/>
    <w:uiPriority w:val="39"/>
    <w:qFormat/>
    <w:rsid w:val="00A9744D"/>
    <w:pPr>
      <w:spacing w:after="0" w:line="240" w:lineRule="auto"/>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결론 제목2"/>
    <w:basedOn w:val="4"/>
    <w:link w:val="2Char0"/>
    <w:qFormat/>
    <w:rsid w:val="00D71BC3"/>
    <w:pPr>
      <w:ind w:firstLine="1"/>
    </w:pPr>
    <w:rPr>
      <w:u w:val="single"/>
    </w:rPr>
  </w:style>
  <w:style w:type="character" w:customStyle="1" w:styleId="2Char0">
    <w:name w:val="결론 제목2 Char"/>
    <w:basedOn w:val="4Char"/>
    <w:link w:val="21"/>
    <w:rsid w:val="00D71BC3"/>
    <w:rPr>
      <w:rFonts w:ascii="Times New Roman" w:eastAsia="바탕" w:hAnsi="Times New Roman"/>
      <w:b/>
      <w:bCs/>
      <w:sz w:val="22"/>
      <w:u w:val="single"/>
      <w:lang w:val="en-GB" w:eastAsia="en-US"/>
    </w:rPr>
  </w:style>
  <w:style w:type="paragraph" w:styleId="af2">
    <w:name w:val="Revision"/>
    <w:hidden/>
    <w:uiPriority w:val="99"/>
    <w:semiHidden/>
    <w:rsid w:val="00EA53F6"/>
    <w:pPr>
      <w:spacing w:after="0" w:line="240" w:lineRule="auto"/>
    </w:pPr>
    <w:rPr>
      <w:rFonts w:ascii="Times New Roman" w:eastAsia="바탕" w:hAnsi="Times New Roman"/>
      <w:sz w:val="22"/>
      <w:lang w:val="en-GB" w:eastAsia="en-US"/>
    </w:rPr>
  </w:style>
  <w:style w:type="paragraph" w:customStyle="1" w:styleId="Proposal">
    <w:name w:val="Proposal"/>
    <w:basedOn w:val="a3"/>
    <w:qFormat/>
    <w:rsid w:val="00BB626A"/>
    <w:pPr>
      <w:numPr>
        <w:numId w:val="5"/>
      </w:numPr>
      <w:tabs>
        <w:tab w:val="left" w:pos="1701"/>
      </w:tabs>
      <w:spacing w:after="120" w:line="240" w:lineRule="auto"/>
    </w:pPr>
    <w:rPr>
      <w:rFonts w:ascii="Arial" w:eastAsia="SimSun" w:hAnsi="Arial"/>
      <w:b/>
      <w:bCs/>
      <w:lang w:eastAsia="zh-CN"/>
    </w:rPr>
  </w:style>
  <w:style w:type="paragraph" w:styleId="af3">
    <w:name w:val="table of figures"/>
    <w:basedOn w:val="a3"/>
    <w:next w:val="a"/>
    <w:uiPriority w:val="99"/>
    <w:rsid w:val="00BB626A"/>
    <w:pPr>
      <w:spacing w:after="120" w:line="240" w:lineRule="auto"/>
      <w:ind w:left="1701" w:hanging="1701"/>
    </w:pPr>
    <w:rPr>
      <w:rFonts w:ascii="Arial" w:eastAsia="SimSun" w:hAnsi="Arial"/>
      <w:b/>
      <w:lang w:eastAsia="zh-CN"/>
    </w:rPr>
  </w:style>
  <w:style w:type="paragraph" w:styleId="af4">
    <w:name w:val="annotation subject"/>
    <w:basedOn w:val="af0"/>
    <w:next w:val="af0"/>
    <w:link w:val="Char5"/>
    <w:uiPriority w:val="99"/>
    <w:semiHidden/>
    <w:unhideWhenUsed/>
    <w:rsid w:val="00DB6556"/>
    <w:pPr>
      <w:spacing w:line="259" w:lineRule="auto"/>
    </w:pPr>
    <w:rPr>
      <w:rFonts w:eastAsia="바탕"/>
      <w:b/>
      <w:bCs/>
      <w:sz w:val="22"/>
    </w:rPr>
  </w:style>
  <w:style w:type="character" w:customStyle="1" w:styleId="Char5">
    <w:name w:val="메모 주제 Char"/>
    <w:basedOn w:val="Char4"/>
    <w:link w:val="af4"/>
    <w:uiPriority w:val="99"/>
    <w:semiHidden/>
    <w:rsid w:val="00DB6556"/>
    <w:rPr>
      <w:rFonts w:ascii="Times New Roman" w:eastAsia="바탕" w:hAnsi="Times New Roman"/>
      <w:b/>
      <w:bCs/>
      <w:sz w:val="22"/>
      <w:lang w:val="en-GB" w:eastAsia="en-US"/>
    </w:rPr>
  </w:style>
  <w:style w:type="character" w:styleId="af5">
    <w:name w:val="FollowedHyperlink"/>
    <w:basedOn w:val="a0"/>
    <w:uiPriority w:val="99"/>
    <w:semiHidden/>
    <w:unhideWhenUsed/>
    <w:rsid w:val="007C3F07"/>
    <w:rPr>
      <w:color w:val="800080" w:themeColor="followedHyperlink"/>
      <w:u w:val="single"/>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
    <w:link w:val="Char6"/>
    <w:rsid w:val="003D7D39"/>
    <w:pPr>
      <w:spacing w:after="0" w:line="240" w:lineRule="auto"/>
    </w:pPr>
    <w:rPr>
      <w:rFonts w:ascii="Times" w:hAnsi="Times"/>
      <w:sz w:val="20"/>
      <w:lang w:eastAsia="en-US"/>
    </w:rPr>
  </w:style>
  <w:style w:type="character" w:customStyle="1" w:styleId="Char6">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f6"/>
    <w:rsid w:val="003D7D39"/>
    <w:rPr>
      <w:rFonts w:ascii="Times" w:eastAsia="바탕" w:hAnsi="Times"/>
      <w:lang w:eastAsia="en-US"/>
    </w:rPr>
  </w:style>
  <w:style w:type="character" w:customStyle="1" w:styleId="11">
    <w:name w:val="확인되지 않은 멘션1"/>
    <w:basedOn w:val="a0"/>
    <w:uiPriority w:val="99"/>
    <w:semiHidden/>
    <w:unhideWhenUsed/>
    <w:rsid w:val="00F261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93355">
      <w:bodyDiv w:val="1"/>
      <w:marLeft w:val="0"/>
      <w:marRight w:val="0"/>
      <w:marTop w:val="0"/>
      <w:marBottom w:val="0"/>
      <w:divBdr>
        <w:top w:val="none" w:sz="0" w:space="0" w:color="auto"/>
        <w:left w:val="none" w:sz="0" w:space="0" w:color="auto"/>
        <w:bottom w:val="none" w:sz="0" w:space="0" w:color="auto"/>
        <w:right w:val="none" w:sz="0" w:space="0" w:color="auto"/>
      </w:divBdr>
    </w:div>
    <w:div w:id="37168157">
      <w:bodyDiv w:val="1"/>
      <w:marLeft w:val="0"/>
      <w:marRight w:val="0"/>
      <w:marTop w:val="0"/>
      <w:marBottom w:val="0"/>
      <w:divBdr>
        <w:top w:val="none" w:sz="0" w:space="0" w:color="auto"/>
        <w:left w:val="none" w:sz="0" w:space="0" w:color="auto"/>
        <w:bottom w:val="none" w:sz="0" w:space="0" w:color="auto"/>
        <w:right w:val="none" w:sz="0" w:space="0" w:color="auto"/>
      </w:divBdr>
    </w:div>
    <w:div w:id="130754292">
      <w:bodyDiv w:val="1"/>
      <w:marLeft w:val="0"/>
      <w:marRight w:val="0"/>
      <w:marTop w:val="0"/>
      <w:marBottom w:val="0"/>
      <w:divBdr>
        <w:top w:val="none" w:sz="0" w:space="0" w:color="auto"/>
        <w:left w:val="none" w:sz="0" w:space="0" w:color="auto"/>
        <w:bottom w:val="none" w:sz="0" w:space="0" w:color="auto"/>
        <w:right w:val="none" w:sz="0" w:space="0" w:color="auto"/>
      </w:divBdr>
    </w:div>
    <w:div w:id="619801316">
      <w:bodyDiv w:val="1"/>
      <w:marLeft w:val="0"/>
      <w:marRight w:val="0"/>
      <w:marTop w:val="0"/>
      <w:marBottom w:val="0"/>
      <w:divBdr>
        <w:top w:val="none" w:sz="0" w:space="0" w:color="auto"/>
        <w:left w:val="none" w:sz="0" w:space="0" w:color="auto"/>
        <w:bottom w:val="none" w:sz="0" w:space="0" w:color="auto"/>
        <w:right w:val="none" w:sz="0" w:space="0" w:color="auto"/>
      </w:divBdr>
    </w:div>
    <w:div w:id="632373260">
      <w:bodyDiv w:val="1"/>
      <w:marLeft w:val="0"/>
      <w:marRight w:val="0"/>
      <w:marTop w:val="0"/>
      <w:marBottom w:val="0"/>
      <w:divBdr>
        <w:top w:val="none" w:sz="0" w:space="0" w:color="auto"/>
        <w:left w:val="none" w:sz="0" w:space="0" w:color="auto"/>
        <w:bottom w:val="none" w:sz="0" w:space="0" w:color="auto"/>
        <w:right w:val="none" w:sz="0" w:space="0" w:color="auto"/>
      </w:divBdr>
    </w:div>
    <w:div w:id="687684919">
      <w:bodyDiv w:val="1"/>
      <w:marLeft w:val="0"/>
      <w:marRight w:val="0"/>
      <w:marTop w:val="0"/>
      <w:marBottom w:val="0"/>
      <w:divBdr>
        <w:top w:val="none" w:sz="0" w:space="0" w:color="auto"/>
        <w:left w:val="none" w:sz="0" w:space="0" w:color="auto"/>
        <w:bottom w:val="none" w:sz="0" w:space="0" w:color="auto"/>
        <w:right w:val="none" w:sz="0" w:space="0" w:color="auto"/>
      </w:divBdr>
    </w:div>
    <w:div w:id="824011157">
      <w:bodyDiv w:val="1"/>
      <w:marLeft w:val="0"/>
      <w:marRight w:val="0"/>
      <w:marTop w:val="0"/>
      <w:marBottom w:val="0"/>
      <w:divBdr>
        <w:top w:val="none" w:sz="0" w:space="0" w:color="auto"/>
        <w:left w:val="none" w:sz="0" w:space="0" w:color="auto"/>
        <w:bottom w:val="none" w:sz="0" w:space="0" w:color="auto"/>
        <w:right w:val="none" w:sz="0" w:space="0" w:color="auto"/>
      </w:divBdr>
    </w:div>
    <w:div w:id="848183371">
      <w:bodyDiv w:val="1"/>
      <w:marLeft w:val="0"/>
      <w:marRight w:val="0"/>
      <w:marTop w:val="0"/>
      <w:marBottom w:val="0"/>
      <w:divBdr>
        <w:top w:val="none" w:sz="0" w:space="0" w:color="auto"/>
        <w:left w:val="none" w:sz="0" w:space="0" w:color="auto"/>
        <w:bottom w:val="none" w:sz="0" w:space="0" w:color="auto"/>
        <w:right w:val="none" w:sz="0" w:space="0" w:color="auto"/>
      </w:divBdr>
    </w:div>
    <w:div w:id="918952180">
      <w:bodyDiv w:val="1"/>
      <w:marLeft w:val="0"/>
      <w:marRight w:val="0"/>
      <w:marTop w:val="0"/>
      <w:marBottom w:val="0"/>
      <w:divBdr>
        <w:top w:val="none" w:sz="0" w:space="0" w:color="auto"/>
        <w:left w:val="none" w:sz="0" w:space="0" w:color="auto"/>
        <w:bottom w:val="none" w:sz="0" w:space="0" w:color="auto"/>
        <w:right w:val="none" w:sz="0" w:space="0" w:color="auto"/>
      </w:divBdr>
    </w:div>
    <w:div w:id="1060901399">
      <w:bodyDiv w:val="1"/>
      <w:marLeft w:val="0"/>
      <w:marRight w:val="0"/>
      <w:marTop w:val="0"/>
      <w:marBottom w:val="0"/>
      <w:divBdr>
        <w:top w:val="none" w:sz="0" w:space="0" w:color="auto"/>
        <w:left w:val="none" w:sz="0" w:space="0" w:color="auto"/>
        <w:bottom w:val="none" w:sz="0" w:space="0" w:color="auto"/>
        <w:right w:val="none" w:sz="0" w:space="0" w:color="auto"/>
      </w:divBdr>
    </w:div>
    <w:div w:id="1117286945">
      <w:bodyDiv w:val="1"/>
      <w:marLeft w:val="0"/>
      <w:marRight w:val="0"/>
      <w:marTop w:val="0"/>
      <w:marBottom w:val="0"/>
      <w:divBdr>
        <w:top w:val="none" w:sz="0" w:space="0" w:color="auto"/>
        <w:left w:val="none" w:sz="0" w:space="0" w:color="auto"/>
        <w:bottom w:val="none" w:sz="0" w:space="0" w:color="auto"/>
        <w:right w:val="none" w:sz="0" w:space="0" w:color="auto"/>
      </w:divBdr>
    </w:div>
    <w:div w:id="1139421972">
      <w:bodyDiv w:val="1"/>
      <w:marLeft w:val="0"/>
      <w:marRight w:val="0"/>
      <w:marTop w:val="0"/>
      <w:marBottom w:val="0"/>
      <w:divBdr>
        <w:top w:val="none" w:sz="0" w:space="0" w:color="auto"/>
        <w:left w:val="none" w:sz="0" w:space="0" w:color="auto"/>
        <w:bottom w:val="none" w:sz="0" w:space="0" w:color="auto"/>
        <w:right w:val="none" w:sz="0" w:space="0" w:color="auto"/>
      </w:divBdr>
    </w:div>
    <w:div w:id="1185898261">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299187518">
      <w:bodyDiv w:val="1"/>
      <w:marLeft w:val="0"/>
      <w:marRight w:val="0"/>
      <w:marTop w:val="0"/>
      <w:marBottom w:val="0"/>
      <w:divBdr>
        <w:top w:val="none" w:sz="0" w:space="0" w:color="auto"/>
        <w:left w:val="none" w:sz="0" w:space="0" w:color="auto"/>
        <w:bottom w:val="none" w:sz="0" w:space="0" w:color="auto"/>
        <w:right w:val="none" w:sz="0" w:space="0" w:color="auto"/>
      </w:divBdr>
    </w:div>
    <w:div w:id="1384405651">
      <w:bodyDiv w:val="1"/>
      <w:marLeft w:val="0"/>
      <w:marRight w:val="0"/>
      <w:marTop w:val="0"/>
      <w:marBottom w:val="0"/>
      <w:divBdr>
        <w:top w:val="none" w:sz="0" w:space="0" w:color="auto"/>
        <w:left w:val="none" w:sz="0" w:space="0" w:color="auto"/>
        <w:bottom w:val="none" w:sz="0" w:space="0" w:color="auto"/>
        <w:right w:val="none" w:sz="0" w:space="0" w:color="auto"/>
      </w:divBdr>
    </w:div>
    <w:div w:id="1420833353">
      <w:bodyDiv w:val="1"/>
      <w:marLeft w:val="0"/>
      <w:marRight w:val="0"/>
      <w:marTop w:val="0"/>
      <w:marBottom w:val="0"/>
      <w:divBdr>
        <w:top w:val="none" w:sz="0" w:space="0" w:color="auto"/>
        <w:left w:val="none" w:sz="0" w:space="0" w:color="auto"/>
        <w:bottom w:val="none" w:sz="0" w:space="0" w:color="auto"/>
        <w:right w:val="none" w:sz="0" w:space="0" w:color="auto"/>
      </w:divBdr>
    </w:div>
    <w:div w:id="1424302372">
      <w:bodyDiv w:val="1"/>
      <w:marLeft w:val="0"/>
      <w:marRight w:val="0"/>
      <w:marTop w:val="0"/>
      <w:marBottom w:val="0"/>
      <w:divBdr>
        <w:top w:val="none" w:sz="0" w:space="0" w:color="auto"/>
        <w:left w:val="none" w:sz="0" w:space="0" w:color="auto"/>
        <w:bottom w:val="none" w:sz="0" w:space="0" w:color="auto"/>
        <w:right w:val="none" w:sz="0" w:space="0" w:color="auto"/>
      </w:divBdr>
    </w:div>
    <w:div w:id="1464543641">
      <w:bodyDiv w:val="1"/>
      <w:marLeft w:val="0"/>
      <w:marRight w:val="0"/>
      <w:marTop w:val="0"/>
      <w:marBottom w:val="0"/>
      <w:divBdr>
        <w:top w:val="none" w:sz="0" w:space="0" w:color="auto"/>
        <w:left w:val="none" w:sz="0" w:space="0" w:color="auto"/>
        <w:bottom w:val="none" w:sz="0" w:space="0" w:color="auto"/>
        <w:right w:val="none" w:sz="0" w:space="0" w:color="auto"/>
      </w:divBdr>
    </w:div>
    <w:div w:id="1516385506">
      <w:bodyDiv w:val="1"/>
      <w:marLeft w:val="0"/>
      <w:marRight w:val="0"/>
      <w:marTop w:val="0"/>
      <w:marBottom w:val="0"/>
      <w:divBdr>
        <w:top w:val="none" w:sz="0" w:space="0" w:color="auto"/>
        <w:left w:val="none" w:sz="0" w:space="0" w:color="auto"/>
        <w:bottom w:val="none" w:sz="0" w:space="0" w:color="auto"/>
        <w:right w:val="none" w:sz="0" w:space="0" w:color="auto"/>
      </w:divBdr>
    </w:div>
    <w:div w:id="1593466089">
      <w:bodyDiv w:val="1"/>
      <w:marLeft w:val="0"/>
      <w:marRight w:val="0"/>
      <w:marTop w:val="0"/>
      <w:marBottom w:val="0"/>
      <w:divBdr>
        <w:top w:val="none" w:sz="0" w:space="0" w:color="auto"/>
        <w:left w:val="none" w:sz="0" w:space="0" w:color="auto"/>
        <w:bottom w:val="none" w:sz="0" w:space="0" w:color="auto"/>
        <w:right w:val="none" w:sz="0" w:space="0" w:color="auto"/>
      </w:divBdr>
    </w:div>
    <w:div w:id="1644002506">
      <w:bodyDiv w:val="1"/>
      <w:marLeft w:val="0"/>
      <w:marRight w:val="0"/>
      <w:marTop w:val="0"/>
      <w:marBottom w:val="0"/>
      <w:divBdr>
        <w:top w:val="none" w:sz="0" w:space="0" w:color="auto"/>
        <w:left w:val="none" w:sz="0" w:space="0" w:color="auto"/>
        <w:bottom w:val="none" w:sz="0" w:space="0" w:color="auto"/>
        <w:right w:val="none" w:sz="0" w:space="0" w:color="auto"/>
      </w:divBdr>
    </w:div>
    <w:div w:id="1703166235">
      <w:bodyDiv w:val="1"/>
      <w:marLeft w:val="0"/>
      <w:marRight w:val="0"/>
      <w:marTop w:val="0"/>
      <w:marBottom w:val="0"/>
      <w:divBdr>
        <w:top w:val="none" w:sz="0" w:space="0" w:color="auto"/>
        <w:left w:val="none" w:sz="0" w:space="0" w:color="auto"/>
        <w:bottom w:val="none" w:sz="0" w:space="0" w:color="auto"/>
        <w:right w:val="none" w:sz="0" w:space="0" w:color="auto"/>
      </w:divBdr>
    </w:div>
    <w:div w:id="20431657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BED54D-A37B-4741-802D-57CEDC532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23</Pages>
  <Words>10764</Words>
  <Characters>61356</Characters>
  <Application>Microsoft Office Word</Application>
  <DocSecurity>0</DocSecurity>
  <Lines>511</Lines>
  <Paragraphs>143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Suckchel Yang/6G Radio Standard Task</cp:lastModifiedBy>
  <cp:revision>5</cp:revision>
  <dcterms:created xsi:type="dcterms:W3CDTF">2025-11-07T13:52:00Z</dcterms:created>
  <dcterms:modified xsi:type="dcterms:W3CDTF">2025-11-07T15:10:00Z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y fmtid="{D5CDD505-2E9C-101B-9397-08002B2CF9AE}" pid="4" name="ClassificationContentMarkingHeaderShapeIds">
    <vt:lpwstr>54203440</vt:lpwstr>
  </property>
  <property fmtid="{D5CDD505-2E9C-101B-9397-08002B2CF9AE}" pid="5" name="ClassificationContentMarkingHeaderFontProps">
    <vt:lpwstr>#000000,12,Calibri</vt:lpwstr>
  </property>
  <property fmtid="{D5CDD505-2E9C-101B-9397-08002B2CF9AE}" pid="6" name="ClassificationContentMarkingHeaderText">
    <vt:lpwstr>LGE Internal Use Only</vt:lpwstr>
  </property>
  <property fmtid="{D5CDD505-2E9C-101B-9397-08002B2CF9AE}" pid="7" name="MSIP_Label_dd59f345-fd0b-4b4e-aba2-7c7a20c52995_Enabled">
    <vt:lpwstr>true</vt:lpwstr>
  </property>
  <property fmtid="{D5CDD505-2E9C-101B-9397-08002B2CF9AE}" pid="8" name="MSIP_Label_dd59f345-fd0b-4b4e-aba2-7c7a20c52995_SetDate">
    <vt:lpwstr>2025-09-30T01:06:53Z</vt:lpwstr>
  </property>
  <property fmtid="{D5CDD505-2E9C-101B-9397-08002B2CF9AE}" pid="9" name="MSIP_Label_dd59f345-fd0b-4b4e-aba2-7c7a20c52995_Method">
    <vt:lpwstr>Privileged</vt:lpwstr>
  </property>
  <property fmtid="{D5CDD505-2E9C-101B-9397-08002B2CF9AE}" pid="10" name="MSIP_Label_dd59f345-fd0b-4b4e-aba2-7c7a20c52995_Name">
    <vt:lpwstr>General</vt:lpwstr>
  </property>
  <property fmtid="{D5CDD505-2E9C-101B-9397-08002B2CF9AE}" pid="11" name="MSIP_Label_dd59f345-fd0b-4b4e-aba2-7c7a20c52995_SiteId">
    <vt:lpwstr>5069cde4-642a-45c0-8094-d0c2dec10be3</vt:lpwstr>
  </property>
  <property fmtid="{D5CDD505-2E9C-101B-9397-08002B2CF9AE}" pid="12" name="MSIP_Label_dd59f345-fd0b-4b4e-aba2-7c7a20c52995_ActionId">
    <vt:lpwstr>33eeadbf-3c42-402c-a6b3-a311fb43128e</vt:lpwstr>
  </property>
  <property fmtid="{D5CDD505-2E9C-101B-9397-08002B2CF9AE}" pid="13" name="MSIP_Label_dd59f345-fd0b-4b4e-aba2-7c7a20c52995_ContentBits">
    <vt:lpwstr>0</vt:lpwstr>
  </property>
  <property fmtid="{D5CDD505-2E9C-101B-9397-08002B2CF9AE}" pid="14" name="MSIP_Label_dd59f345-fd0b-4b4e-aba2-7c7a20c52995_Tag">
    <vt:lpwstr>10, 0, 1, 1</vt:lpwstr>
  </property>
</Properties>
</file>